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E9" w:rsidRPr="00282BBD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Economia e finanze nel secolo dei genovesi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Come variò, in termini quantitativi, la popolazione europea nel corso del XVI secolo? Con quali conseguenze economiche di rilievo?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 era il livello delle tecniche di produzione agricola nel XVI secolo? Quali regioni d’Europa erano più progredite e meglio coltivate?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Perché si sviluppo nel XVI secolo l’industria metallurgica?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Perché le miniere di Tolfa erano una delle più importanti imprese minerarie nel Cinquecento?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quale tipo di produzione si specializzarono le corporazioni italiane durante il XVI secolo?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Quale fu il ruolo della città di Anversa </w:t>
      </w:r>
      <w:proofErr w:type="gramStart"/>
      <w:r>
        <w:rPr>
          <w:rFonts w:ascii="Times New Roman" w:hAnsi="Times New Roman" w:cs="Times New Roman"/>
        </w:rPr>
        <w:t>nel quadro del</w:t>
      </w:r>
      <w:proofErr w:type="gramEnd"/>
      <w:r>
        <w:rPr>
          <w:rFonts w:ascii="Times New Roman" w:hAnsi="Times New Roman" w:cs="Times New Roman"/>
        </w:rPr>
        <w:t xml:space="preserve"> commercio internazionale cinquecentesco?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erano le caratteristiche della lettera di cambio?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 fu la principale famiglia di banchieri che si distinse nello sviluppo dell’attività economica e finanziaria nel primo Cinquecento?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Pr="00282BBD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Perché il Cinquecento </w:t>
      </w:r>
      <w:proofErr w:type="gramStart"/>
      <w:r>
        <w:rPr>
          <w:rFonts w:ascii="Times New Roman" w:hAnsi="Times New Roman" w:cs="Times New Roman"/>
        </w:rPr>
        <w:t>viene</w:t>
      </w:r>
      <w:proofErr w:type="gramEnd"/>
      <w:r>
        <w:rPr>
          <w:rFonts w:ascii="Times New Roman" w:hAnsi="Times New Roman" w:cs="Times New Roman"/>
        </w:rPr>
        <w:t xml:space="preserve"> definito il «secolo dei genovesi»?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Perché </w:t>
      </w:r>
      <w:proofErr w:type="gramStart"/>
      <w:r>
        <w:rPr>
          <w:rFonts w:ascii="Times New Roman" w:hAnsi="Times New Roman" w:cs="Times New Roman"/>
        </w:rPr>
        <w:t>a partire dal</w:t>
      </w:r>
      <w:proofErr w:type="gramEnd"/>
      <w:r>
        <w:rPr>
          <w:rFonts w:ascii="Times New Roman" w:hAnsi="Times New Roman" w:cs="Times New Roman"/>
        </w:rPr>
        <w:t xml:space="preserve"> XV secolo in Europa aumentò la pressione fiscale?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quali motivi nel XVI lo Stato </w:t>
      </w:r>
      <w:proofErr w:type="gramStart"/>
      <w:r>
        <w:rPr>
          <w:rFonts w:ascii="Times New Roman" w:hAnsi="Times New Roman" w:cs="Times New Roman"/>
        </w:rPr>
        <w:t xml:space="preserve">si </w:t>
      </w:r>
      <w:proofErr w:type="gramEnd"/>
      <w:r>
        <w:rPr>
          <w:rFonts w:ascii="Times New Roman" w:hAnsi="Times New Roman" w:cs="Times New Roman"/>
        </w:rPr>
        <w:t>interessò in modo sempre più massiccio al problema del credito?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Cos’era e come funzionava il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debito fluttuante» nel Cinquecento?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nacque il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debito consolidato»? Chi fu lo Stato più affidabile nella corresponsione degli interessi per tutta l’età moderna?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funzionava la venalità degli uffici? Cos’era la </w:t>
      </w:r>
      <w:proofErr w:type="spellStart"/>
      <w:r w:rsidRPr="007B3F25">
        <w:rPr>
          <w:rFonts w:ascii="Times New Roman" w:hAnsi="Times New Roman" w:cs="Times New Roman"/>
          <w:i/>
        </w:rPr>
        <w:t>paulette</w:t>
      </w:r>
      <w:proofErr w:type="spellEnd"/>
      <w:r>
        <w:rPr>
          <w:rFonts w:ascii="Times New Roman" w:hAnsi="Times New Roman" w:cs="Times New Roman"/>
        </w:rPr>
        <w:t>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Pr="00282BBD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Quali furono le cause del consistente rincaro dei prezzi nel corso </w:t>
      </w:r>
      <w:proofErr w:type="gramStart"/>
      <w:r w:rsidRPr="00282BBD">
        <w:rPr>
          <w:rFonts w:ascii="Times New Roman" w:hAnsi="Times New Roman" w:cs="Times New Roman"/>
        </w:rPr>
        <w:t>del</w:t>
      </w:r>
      <w:proofErr w:type="gramEnd"/>
      <w:r w:rsidRPr="00282BBD">
        <w:rPr>
          <w:rFonts w:ascii="Times New Roman" w:hAnsi="Times New Roman" w:cs="Times New Roman"/>
        </w:rPr>
        <w:t xml:space="preserve"> XVI secolo?</w:t>
      </w: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E11E9" w:rsidRDefault="006E11E9" w:rsidP="006E11E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furono le conseguenze della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rivoluzione dei prezzi» sul livello del benessere dei vari gruppi sociali in Europa?</w:t>
      </w:r>
    </w:p>
    <w:p w:rsidR="00395DD0" w:rsidRDefault="00395DD0">
      <w:bookmarkStart w:id="0" w:name="_GoBack"/>
      <w:bookmarkEnd w:id="0"/>
    </w:p>
    <w:sectPr w:rsidR="00395DD0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E9"/>
    <w:rsid w:val="00201EB4"/>
    <w:rsid w:val="00395DD0"/>
    <w:rsid w:val="006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1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Macintosh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2015-04-19T10:24:00Z</dcterms:created>
  <dcterms:modified xsi:type="dcterms:W3CDTF">2015-04-19T10:25:00Z</dcterms:modified>
</cp:coreProperties>
</file>