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 w:rsidRPr="00282BBD">
        <w:rPr>
          <w:rFonts w:ascii="Times New Roman" w:hAnsi="Times New Roman" w:cs="Times New Roman"/>
        </w:rPr>
        <w:t xml:space="preserve">Diradare le tenebre: il mondo al lume della </w:t>
      </w:r>
      <w:proofErr w:type="gramStart"/>
      <w:r w:rsidRPr="00282BBD">
        <w:rPr>
          <w:rFonts w:ascii="Times New Roman" w:hAnsi="Times New Roman" w:cs="Times New Roman"/>
        </w:rPr>
        <w:t>ragione</w:t>
      </w:r>
      <w:proofErr w:type="gramEnd"/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significato aveva il termine </w:t>
      </w:r>
      <w:proofErr w:type="gramStart"/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illuminismo» per i contemporanei?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Cosa intende</w:t>
      </w:r>
      <w:proofErr w:type="gramEnd"/>
      <w:r>
        <w:rPr>
          <w:rFonts w:ascii="Times New Roman" w:hAnsi="Times New Roman" w:cs="Times New Roman"/>
        </w:rPr>
        <w:t xml:space="preserve"> lo storico Paul </w:t>
      </w:r>
      <w:proofErr w:type="spellStart"/>
      <w:r>
        <w:rPr>
          <w:rFonts w:ascii="Times New Roman" w:hAnsi="Times New Roman" w:cs="Times New Roman"/>
        </w:rPr>
        <w:t>Hazard</w:t>
      </w:r>
      <w:proofErr w:type="spellEnd"/>
      <w:r>
        <w:rPr>
          <w:rFonts w:ascii="Times New Roman" w:hAnsi="Times New Roman" w:cs="Times New Roman"/>
        </w:rPr>
        <w:t xml:space="preserve"> con l’espressione «crisi della coscienza europea»?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cosa rappresentò il libertinismo della società francese del tardo Seicento?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furono i fattori che caratterizzarono lo sviluppo e la diffusione dell’Illuminismo in Francia e in Inghilterra?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 sono gli obiettivi polemici di Montesquieu nelle </w:t>
      </w:r>
      <w:r w:rsidRPr="00FF630D">
        <w:rPr>
          <w:rFonts w:ascii="Times New Roman" w:hAnsi="Times New Roman" w:cs="Times New Roman"/>
          <w:i/>
        </w:rPr>
        <w:t>Lettere persiane</w:t>
      </w:r>
      <w:r>
        <w:rPr>
          <w:rFonts w:ascii="Times New Roman" w:hAnsi="Times New Roman" w:cs="Times New Roman"/>
        </w:rPr>
        <w:t>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quali principi si basa il modello di monarchia moderata illustrato da Montesquieu </w:t>
      </w:r>
      <w:proofErr w:type="gramStart"/>
      <w:r>
        <w:rPr>
          <w:rFonts w:ascii="Times New Roman" w:hAnsi="Times New Roman" w:cs="Times New Roman"/>
        </w:rPr>
        <w:t>ne</w:t>
      </w:r>
      <w:proofErr w:type="gramEnd"/>
      <w:r>
        <w:rPr>
          <w:rFonts w:ascii="Times New Roman" w:hAnsi="Times New Roman" w:cs="Times New Roman"/>
        </w:rPr>
        <w:t xml:space="preserve"> </w:t>
      </w:r>
      <w:r w:rsidRPr="00FF630D">
        <w:rPr>
          <w:rFonts w:ascii="Times New Roman" w:hAnsi="Times New Roman" w:cs="Times New Roman"/>
          <w:i/>
        </w:rPr>
        <w:t>Lo spirito delle leggi</w:t>
      </w:r>
      <w:r>
        <w:rPr>
          <w:rFonts w:ascii="Times New Roman" w:hAnsi="Times New Roman" w:cs="Times New Roman"/>
        </w:rPr>
        <w:t>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Voltaire è considerato l’incarnazione dell’essenza spirituale dell’Illuminismo?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che cosa consisteva la grande novità dell’</w:t>
      </w:r>
      <w:proofErr w:type="spellStart"/>
      <w:r w:rsidRPr="00FF630D">
        <w:rPr>
          <w:rFonts w:ascii="Times New Roman" w:hAnsi="Times New Roman" w:cs="Times New Roman"/>
          <w:i/>
        </w:rPr>
        <w:t>Enciclopédie</w:t>
      </w:r>
      <w:proofErr w:type="spellEnd"/>
      <w:r>
        <w:rPr>
          <w:rFonts w:ascii="Times New Roman" w:hAnsi="Times New Roman" w:cs="Times New Roman"/>
        </w:rPr>
        <w:t>? Chi furono i principali collaboratori dell’opera?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Perché l’impresa intellettuale dell’</w:t>
      </w:r>
      <w:proofErr w:type="spellStart"/>
      <w:r w:rsidRPr="00FF630D">
        <w:rPr>
          <w:rFonts w:ascii="Times New Roman" w:hAnsi="Times New Roman" w:cs="Times New Roman"/>
          <w:i/>
        </w:rPr>
        <w:t>Enciclopédie</w:t>
      </w:r>
      <w:proofErr w:type="spellEnd"/>
      <w:r>
        <w:rPr>
          <w:rFonts w:ascii="Times New Roman" w:hAnsi="Times New Roman" w:cs="Times New Roman"/>
        </w:rPr>
        <w:t xml:space="preserve"> rappresentò anche un attacco all’assolutismo?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 è il significato della formula </w:t>
      </w:r>
      <w:proofErr w:type="spellStart"/>
      <w:r w:rsidRPr="00064783">
        <w:rPr>
          <w:rFonts w:ascii="Times New Roman" w:hAnsi="Times New Roman" w:cs="Times New Roman"/>
          <w:i/>
        </w:rPr>
        <w:t>laissez</w:t>
      </w:r>
      <w:proofErr w:type="spellEnd"/>
      <w:r w:rsidRPr="00064783">
        <w:rPr>
          <w:rFonts w:ascii="Times New Roman" w:hAnsi="Times New Roman" w:cs="Times New Roman"/>
          <w:i/>
        </w:rPr>
        <w:t xml:space="preserve"> </w:t>
      </w:r>
      <w:proofErr w:type="spellStart"/>
      <w:r w:rsidRPr="00064783">
        <w:rPr>
          <w:rFonts w:ascii="Times New Roman" w:hAnsi="Times New Roman" w:cs="Times New Roman"/>
          <w:i/>
        </w:rPr>
        <w:t>faire</w:t>
      </w:r>
      <w:proofErr w:type="spellEnd"/>
      <w:r w:rsidRPr="00064783">
        <w:rPr>
          <w:rFonts w:ascii="Times New Roman" w:hAnsi="Times New Roman" w:cs="Times New Roman"/>
          <w:i/>
        </w:rPr>
        <w:t xml:space="preserve">, </w:t>
      </w:r>
      <w:proofErr w:type="spellStart"/>
      <w:r w:rsidRPr="00064783">
        <w:rPr>
          <w:rFonts w:ascii="Times New Roman" w:hAnsi="Times New Roman" w:cs="Times New Roman"/>
          <w:i/>
        </w:rPr>
        <w:t>laisser</w:t>
      </w:r>
      <w:proofErr w:type="spellEnd"/>
      <w:r w:rsidRPr="00064783">
        <w:rPr>
          <w:rFonts w:ascii="Times New Roman" w:hAnsi="Times New Roman" w:cs="Times New Roman"/>
          <w:i/>
        </w:rPr>
        <w:t xml:space="preserve"> </w:t>
      </w:r>
      <w:proofErr w:type="spellStart"/>
      <w:r w:rsidRPr="00064783">
        <w:rPr>
          <w:rFonts w:ascii="Times New Roman" w:hAnsi="Times New Roman" w:cs="Times New Roman"/>
          <w:i/>
        </w:rPr>
        <w:t>passer</w:t>
      </w:r>
      <w:proofErr w:type="spellEnd"/>
      <w:r>
        <w:rPr>
          <w:rFonts w:ascii="Times New Roman" w:hAnsi="Times New Roman" w:cs="Times New Roman"/>
        </w:rPr>
        <w:t>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Quale</w:t>
      </w:r>
      <w:proofErr w:type="gramEnd"/>
      <w:r>
        <w:rPr>
          <w:rFonts w:ascii="Times New Roman" w:hAnsi="Times New Roman" w:cs="Times New Roman"/>
        </w:rPr>
        <w:t xml:space="preserve"> era la convinzione fondamentale dei fisiocratici rispetto al problema della creazione della ricchezza?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sono le tesi principali sostenute nell’</w:t>
      </w:r>
      <w:r w:rsidRPr="00064783">
        <w:rPr>
          <w:rFonts w:ascii="Times New Roman" w:hAnsi="Times New Roman" w:cs="Times New Roman"/>
          <w:i/>
        </w:rPr>
        <w:t>Indagine sulla natura e le cause della ricchezza delle nazioni</w:t>
      </w:r>
      <w:r>
        <w:rPr>
          <w:rFonts w:ascii="Times New Roman" w:hAnsi="Times New Roman" w:cs="Times New Roman"/>
        </w:rPr>
        <w:t>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Quali sono gli elementi fondamentali e innovativi della teoria politica di Rousseau?</w:t>
      </w: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</w:p>
    <w:p w:rsidR="00803EF8" w:rsidRDefault="00803EF8" w:rsidP="00803EF8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Quali critiche muove alla giurisprudenza del suo tempo Cesare Beccaria?</w:t>
      </w:r>
    </w:p>
    <w:p w:rsidR="00A44138" w:rsidRDefault="00A44138">
      <w:bookmarkStart w:id="0" w:name="_GoBack"/>
      <w:bookmarkEnd w:id="0"/>
    </w:p>
    <w:sectPr w:rsidR="00A44138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201EB4"/>
    <w:rsid w:val="00803EF8"/>
    <w:rsid w:val="00A4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A2DE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E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3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1</cp:revision>
  <dcterms:created xsi:type="dcterms:W3CDTF">2015-04-21T14:33:00Z</dcterms:created>
  <dcterms:modified xsi:type="dcterms:W3CDTF">2015-04-21T14:34:00Z</dcterms:modified>
</cp:coreProperties>
</file>