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89F7B" w14:textId="20B042E1" w:rsidR="00B62E09" w:rsidRPr="00954EAE" w:rsidRDefault="00A2113A" w:rsidP="00103BFB">
      <w:pPr>
        <w:jc w:val="both"/>
        <w:rPr>
          <w:sz w:val="20"/>
          <w:szCs w:val="20"/>
        </w:rPr>
      </w:pPr>
      <w:r w:rsidRPr="00954EAE">
        <w:rPr>
          <w:sz w:val="20"/>
          <w:szCs w:val="20"/>
        </w:rPr>
        <w:t xml:space="preserve">Aristotele, </w:t>
      </w:r>
      <w:r w:rsidRPr="00954EAE">
        <w:rPr>
          <w:i/>
          <w:sz w:val="20"/>
          <w:szCs w:val="20"/>
        </w:rPr>
        <w:t>Costituzione degli Ateniesi</w:t>
      </w:r>
      <w:r w:rsidRPr="00954EAE">
        <w:rPr>
          <w:sz w:val="20"/>
          <w:szCs w:val="20"/>
        </w:rPr>
        <w:t>: la trattazione</w:t>
      </w:r>
      <w:r w:rsidR="00DC7DEF" w:rsidRPr="00954EAE">
        <w:rPr>
          <w:sz w:val="20"/>
          <w:szCs w:val="20"/>
        </w:rPr>
        <w:t xml:space="preserve"> relativa alle riforme di Clistene</w:t>
      </w:r>
      <w:r w:rsidRPr="00954EAE">
        <w:rPr>
          <w:sz w:val="20"/>
          <w:szCs w:val="20"/>
        </w:rPr>
        <w:t>.</w:t>
      </w:r>
    </w:p>
    <w:p w14:paraId="564B090D" w14:textId="77777777" w:rsidR="00A2113A" w:rsidRPr="00954EAE" w:rsidRDefault="00A2113A" w:rsidP="00103BFB">
      <w:pPr>
        <w:jc w:val="both"/>
        <w:rPr>
          <w:sz w:val="20"/>
          <w:szCs w:val="20"/>
        </w:rPr>
      </w:pPr>
    </w:p>
    <w:p w14:paraId="17A7099F" w14:textId="7C6A5202" w:rsidR="00A2113A" w:rsidRPr="00954EAE" w:rsidRDefault="006D39B0" w:rsidP="00103BFB">
      <w:pPr>
        <w:jc w:val="both"/>
        <w:rPr>
          <w:b/>
          <w:sz w:val="20"/>
          <w:szCs w:val="20"/>
        </w:rPr>
      </w:pPr>
      <w:r w:rsidRPr="00954EAE">
        <w:rPr>
          <w:b/>
          <w:sz w:val="20"/>
          <w:szCs w:val="20"/>
        </w:rPr>
        <w:t>XX</w:t>
      </w:r>
    </w:p>
    <w:p w14:paraId="0140CE88" w14:textId="604618FD" w:rsidR="00A2113A" w:rsidRPr="00954EAE" w:rsidRDefault="006D39B0" w:rsidP="00103BFB">
      <w:pPr>
        <w:widowControl w:val="0"/>
        <w:autoSpaceDE w:val="0"/>
        <w:autoSpaceDN w:val="0"/>
        <w:adjustRightInd w:val="0"/>
        <w:jc w:val="both"/>
        <w:rPr>
          <w:rFonts w:ascii="Palatino Linotype" w:hAnsi="Palatino Linotype" w:cs="Palatino Linotype"/>
          <w:sz w:val="20"/>
          <w:szCs w:val="20"/>
        </w:rPr>
      </w:pPr>
      <w:r w:rsidRPr="00954EAE">
        <w:rPr>
          <w:rFonts w:ascii="Palatino Linotype" w:hAnsi="Palatino Linotype" w:cs="Palatino Linotype"/>
          <w:sz w:val="20"/>
          <w:szCs w:val="20"/>
        </w:rPr>
        <w:t>καταλυθείσης δὲ τῆς τυραννίδος, ἐστασίαζον πρὸς ἀλλήλους Ἰσαγόρας ὁ Τεισάνδρου φίλος ὢν τῶν τυράννων, καὶ Κλεισθένης τοῦ γένους ὢν τῶν Ἀλκμεωνιδῶν. ἡττώμενος δὲ ταῖς ἑταιρείαις ὁ Κλεισθένης, προσηγάγετο τὸν δῆμον, ἀποδιδοὺς τῷ πλήθει τὴν πολιτείαν.</w:t>
      </w:r>
      <w:r w:rsidRPr="00954EAE">
        <w:rPr>
          <w:rFonts w:ascii="Palatino Linotype" w:hAnsi="Palatino Linotype"/>
          <w:sz w:val="20"/>
          <w:szCs w:val="20"/>
        </w:rPr>
        <w:t xml:space="preserve"> </w:t>
      </w:r>
      <w:r w:rsidRPr="00954EAE">
        <w:rPr>
          <w:rFonts w:ascii="Palatino Linotype" w:hAnsi="Palatino Linotype" w:cs="Palatino Linotype"/>
          <w:sz w:val="20"/>
          <w:szCs w:val="20"/>
        </w:rPr>
        <w:t>[2] ὁ δὲ Ἰσαγόρας ἐπιλειπόμενος τῇ δυνάμει, πάλιν ἐπικαλεσάμενος τὸν Κλεομένην ὄντα ἑαυτῷ ξένον, συνέπεισεν ἐλαύνειν τὸ ἅγος, διὰ τὸ τοὺς Ἀλκμεωνίδας δοκεῖν εἶναι τῶν ἐναγῶν.</w:t>
      </w:r>
      <w:r w:rsidRPr="00954EAE">
        <w:rPr>
          <w:rFonts w:ascii="Palatino Linotype" w:hAnsi="Palatino Linotype"/>
          <w:sz w:val="20"/>
          <w:szCs w:val="20"/>
        </w:rPr>
        <w:t xml:space="preserve"> </w:t>
      </w:r>
      <w:r w:rsidRPr="00954EAE">
        <w:rPr>
          <w:rFonts w:ascii="Palatino Linotype" w:hAnsi="Palatino Linotype" w:cs="Palatino Linotype"/>
          <w:sz w:val="20"/>
          <w:szCs w:val="20"/>
        </w:rPr>
        <w:t>[3] ὑπεξελθόντος δὲ τοῦ Κλεισθένους, ἀφικόμενος ὁ Κλεομένης μετ᾽ ὀλίγων, ἡγηλάτει τῶν Ἀθηναίων ἑπτακοσίας οἰκίας. ταῦτα δὲ διαπραξάμενος, τὴν μὲν βουλὴν ἐπειρᾶτο καταλύειν, Ἰσαγόραν δὲ καὶ τριακοσίους τῶν φίλων μετ᾽ αὐτοῦ κυρ</w:t>
      </w:r>
      <w:bookmarkStart w:id="0" w:name="_GoBack"/>
      <w:bookmarkEnd w:id="0"/>
      <w:r w:rsidRPr="00954EAE">
        <w:rPr>
          <w:rFonts w:ascii="Palatino Linotype" w:hAnsi="Palatino Linotype" w:cs="Palatino Linotype"/>
          <w:sz w:val="20"/>
          <w:szCs w:val="20"/>
        </w:rPr>
        <w:t>ίους καθιστάναι τῆς πόλεως. τῆς δὲ βουλῆς ἀντιστάσης καὶ συναθροισθέντος τοῦ πλήθους, οἱ μὲν περὶ τὸν Κλεομένην καὶ Ἰσαγόραν κατέφυγον εἰς τὴν ἀκρόπολιν, ὁ δὲ δῆμος δύο μὲν ἡμέρας προσκαθεζόμενος ἐπολιόρκει, τῇ δὲ τρίτῃ Κλεομένην μὲν καὶ τοὺς μετ᾽ αὐτοῦ πάντας ἀφεῖσαν ὑποσπόνδους, Κλεισθένην δὲ καὶ τοὺς ἄλλους φυγάδας μετεπέμψαντο. κατασχόντος δὲ τοῦ δήμου τὰ πράγματα,</w:t>
      </w:r>
      <w:r w:rsidRPr="00954EAE">
        <w:rPr>
          <w:rFonts w:ascii="Palatino Linotype" w:hAnsi="Palatino Linotype"/>
          <w:sz w:val="20"/>
          <w:szCs w:val="20"/>
        </w:rPr>
        <w:t xml:space="preserve"> </w:t>
      </w:r>
      <w:r w:rsidRPr="00954EAE">
        <w:rPr>
          <w:rFonts w:ascii="Palatino Linotype" w:hAnsi="Palatino Linotype" w:cs="Palatino Linotype"/>
          <w:sz w:val="20"/>
          <w:szCs w:val="20"/>
        </w:rPr>
        <w:t>[4] Κλεισθένης ἡγεμὼν ἦν καὶ τοῦ δήμου προστάτης. αἰτιώτατοι γὰρ σχεδὸν ἐγένοντο τῆς ἐκβολῆς τῶν τυράννων οἱ Ἀλκμεωνίδαι, καὶ στασιάζοντες τὰ πολλὰ διετέλεσαν.</w:t>
      </w:r>
      <w:r w:rsidRPr="00954EAE">
        <w:rPr>
          <w:rFonts w:ascii="Palatino Linotype" w:hAnsi="Palatino Linotype"/>
          <w:sz w:val="20"/>
          <w:szCs w:val="20"/>
        </w:rPr>
        <w:t xml:space="preserve"> </w:t>
      </w:r>
      <w:r w:rsidRPr="00954EAE">
        <w:rPr>
          <w:rFonts w:ascii="Palatino Linotype" w:hAnsi="Palatino Linotype" w:cs="Palatino Linotype"/>
          <w:sz w:val="20"/>
          <w:szCs w:val="20"/>
        </w:rPr>
        <w:t>[5] ἔτι δὲ πρότερον τῶν Ἀλκμεωνιδῶν Κήδων ἐπέθετο τοῖς τυράννοις, διὸ καὶ ᾖδον καὶ εἰς τοῦτον ἐν τοῖς σκολιοῖς:“ἔγχει καὶ Κήδωνι, διάκονε, μηδ᾽ ἐπιλήθου,</w:t>
      </w:r>
      <w:r w:rsidRPr="00954EAE">
        <w:rPr>
          <w:rFonts w:ascii="Palatino Linotype" w:hAnsi="Palatino Linotype" w:cs="Palatino Linotype"/>
          <w:sz w:val="20"/>
          <w:szCs w:val="20"/>
        </w:rPr>
        <w:t xml:space="preserve"> </w:t>
      </w:r>
      <w:r w:rsidRPr="00954EAE">
        <w:rPr>
          <w:rFonts w:ascii="Palatino Linotype" w:hAnsi="Palatino Linotype" w:cs="Palatino Linotype"/>
          <w:sz w:val="20"/>
          <w:szCs w:val="20"/>
        </w:rPr>
        <w:t>εἰ χρὴ τοῖς ἀγαθοῖς ἀνδράσιν οἰνοχοεῖν.</w:t>
      </w:r>
      <w:r w:rsidRPr="00954EAE">
        <w:rPr>
          <w:rFonts w:ascii="Palatino Linotype" w:hAnsi="Palatino Linotype"/>
          <w:sz w:val="20"/>
          <w:szCs w:val="20"/>
        </w:rPr>
        <w:t xml:space="preserve"> </w:t>
      </w:r>
      <w:r w:rsidRPr="00954EAE">
        <w:rPr>
          <w:rFonts w:ascii="Palatino Linotype" w:hAnsi="Palatino Linotype" w:cs="Palatino Linotype"/>
          <w:sz w:val="20"/>
          <w:szCs w:val="20"/>
        </w:rPr>
        <w:t>διὰ μὲν οὖν ταύτας τὰς αἰτίας ἐπίστευεν ὁ δῆμος τῷ Κλεισθένει. τότε δὲ τοῦ πλήθους προεστηκώς, ἔτει τετάρτῳ μετὰ τὴν τῶν τυράννων κατάλυσιν</w:t>
      </w:r>
    </w:p>
    <w:p w14:paraId="0830FA95" w14:textId="77777777" w:rsidR="006D39B0" w:rsidRPr="00954EAE" w:rsidRDefault="006D39B0" w:rsidP="00103BFB">
      <w:pPr>
        <w:jc w:val="both"/>
        <w:rPr>
          <w:rFonts w:ascii="Palatino Linotype" w:hAnsi="Palatino Linotype" w:cs="Palatino Linotype"/>
          <w:sz w:val="20"/>
          <w:szCs w:val="20"/>
        </w:rPr>
      </w:pPr>
    </w:p>
    <w:p w14:paraId="5A09CBBE" w14:textId="7DFA50CC" w:rsidR="006D39B0" w:rsidRPr="00954EAE" w:rsidRDefault="006D39B0" w:rsidP="00103BFB">
      <w:pPr>
        <w:jc w:val="both"/>
        <w:rPr>
          <w:rFonts w:ascii="Palatino Linotype" w:hAnsi="Palatino Linotype" w:cs="Palatino Linotype"/>
          <w:b/>
          <w:sz w:val="20"/>
          <w:szCs w:val="20"/>
        </w:rPr>
      </w:pPr>
      <w:r w:rsidRPr="00954EAE">
        <w:rPr>
          <w:rFonts w:ascii="Palatino Linotype" w:hAnsi="Palatino Linotype" w:cs="Palatino Linotype"/>
          <w:b/>
          <w:sz w:val="20"/>
          <w:szCs w:val="20"/>
        </w:rPr>
        <w:t>XXI</w:t>
      </w:r>
    </w:p>
    <w:p w14:paraId="7E44BC3F" w14:textId="1E21DA42" w:rsidR="00103BFB" w:rsidRPr="00954EAE" w:rsidRDefault="006D39B0" w:rsidP="00103BFB">
      <w:pPr>
        <w:widowControl w:val="0"/>
        <w:autoSpaceDE w:val="0"/>
        <w:autoSpaceDN w:val="0"/>
        <w:adjustRightInd w:val="0"/>
        <w:jc w:val="both"/>
        <w:rPr>
          <w:rFonts w:ascii="Palatino Linotype" w:hAnsi="Palatino Linotype" w:cs="Palatino Linotype"/>
          <w:sz w:val="20"/>
          <w:szCs w:val="20"/>
        </w:rPr>
      </w:pPr>
      <w:r w:rsidRPr="00954EAE">
        <w:rPr>
          <w:rFonts w:ascii="Palatino Linotype" w:hAnsi="Palatino Linotype" w:cs="Palatino Linotype"/>
          <w:sz w:val="20"/>
          <w:szCs w:val="20"/>
        </w:rPr>
        <w:t>[2] ἐπὶ Ἰσαγόρου ἄρχοντος, πρῶτον μὲν συνένειμε πάντας εἰς δέκα φυλὰς ἀντὶ τῶν τεττάρων, ἀναμεῖξαι βουλόμενος, ὅπως μετάσχωσι πλείους τῆς πολιτείας: ὅθεν ἐλέχθη καὶ τὸ μὴ φυλοκρινεῖν</w:t>
      </w:r>
      <w:r w:rsidRPr="00954EAE">
        <w:rPr>
          <w:rFonts w:ascii="Palatino Linotype" w:hAnsi="Palatino Linotype" w:cs="Palatino Linotype"/>
          <w:sz w:val="20"/>
          <w:szCs w:val="20"/>
        </w:rPr>
        <w:t xml:space="preserve">, </w:t>
      </w:r>
      <w:r w:rsidRPr="00954EAE">
        <w:rPr>
          <w:rFonts w:ascii="Palatino Linotype" w:hAnsi="Palatino Linotype" w:cs="Palatino Linotype"/>
          <w:sz w:val="20"/>
          <w:szCs w:val="20"/>
        </w:rPr>
        <w:t xml:space="preserve"> πρὸς τοὺς ἐξετάζειν τὰ γένη βουλομένους.</w:t>
      </w:r>
      <w:r w:rsidRPr="00954EAE">
        <w:rPr>
          <w:rFonts w:ascii="Palatino Linotype" w:hAnsi="Palatino Linotype" w:cs="Palatino Linotype"/>
          <w:sz w:val="20"/>
          <w:szCs w:val="20"/>
        </w:rPr>
        <w:t xml:space="preserve"> </w:t>
      </w:r>
      <w:r w:rsidR="00103BFB" w:rsidRPr="00954EAE">
        <w:rPr>
          <w:rFonts w:ascii="Palatino Linotype" w:hAnsi="Palatino Linotype" w:cs="Palatino Linotype"/>
          <w:sz w:val="20"/>
          <w:szCs w:val="20"/>
        </w:rPr>
        <w:t>[3] ἔπειτα τὴν βουλὴν πεντακοσίους ἀντὶ τετρακοσίων κατέστησεν, πεντήκοντα ἐξ ἑκάστης φυλῆς. τότε δ᾽ ἦσαν ἑκατόν. διὰ τοῦτο δὲ οὐκ εἰς δώδεκα φυλὰς συνέταξεν, ὅπως αὐτῷ μὴ συμβαίνῃ μερίζειν πρὸς τὰς προϋπαρχούσας τριττῦς. ἦσαν γὰρ ἐκ δ# φυλῶν δώδεκα τριττύες, ὥστ᾽ οὐ συνέπιπτεν ἂν ἀναμίσγεσθαι τὸ πλῆθος.</w:t>
      </w:r>
      <w:r w:rsidR="00103BFB" w:rsidRPr="00954EAE">
        <w:rPr>
          <w:rFonts w:ascii="Palatino Linotype" w:hAnsi="Palatino Linotype"/>
          <w:sz w:val="20"/>
          <w:szCs w:val="20"/>
        </w:rPr>
        <w:t xml:space="preserve"> </w:t>
      </w:r>
      <w:r w:rsidR="00103BFB" w:rsidRPr="00954EAE">
        <w:rPr>
          <w:rFonts w:ascii="Palatino Linotype" w:hAnsi="Palatino Linotype" w:cs="Palatino Linotype"/>
          <w:sz w:val="20"/>
          <w:szCs w:val="20"/>
        </w:rPr>
        <w:t>[4] διένειμε δὲ καὶ τὴν χώραν κατὰ δήμους τριάκοντα μέρη, δέκα μὲν τῶν περὶ τὸ ἄστυ, δέκα δὲ τῆς παραλίας, δέκα δὲ τῆς μεσογείου, καὶ ταύτας ἐπονομάσας τριττῦς, ἐκλήρωσεν τρεῖς εἰς τὴν φυλὴν ἑκάστην, ὅπως ἑκάστη μετέχῃ πάντων τῶν τόπων. καὶ δημότας ἐποίησεν ἀλλήλων τοὺς οἰκοῦντας ἐν ἑκάστῳ τῶν δήμων, ἵνα μὴ πατρόθεν προσαγορεύοντες ἐξελέγχωσιν τοὺς νεοπολίτας, ἀλλὰ τῶν δήμων ἀναγορεύωσιν. ὅθεν καὶ καλοῦσιν Ἀθηναῖοι σφᾶς αὐτοὺς τῶν δήμων.</w:t>
      </w:r>
      <w:r w:rsidR="00103BFB" w:rsidRPr="00954EAE">
        <w:rPr>
          <w:rFonts w:ascii="Palatino Linotype" w:hAnsi="Palatino Linotype"/>
          <w:sz w:val="20"/>
          <w:szCs w:val="20"/>
        </w:rPr>
        <w:t xml:space="preserve"> </w:t>
      </w:r>
      <w:r w:rsidR="00103BFB" w:rsidRPr="00954EAE">
        <w:rPr>
          <w:rFonts w:ascii="Palatino Linotype" w:hAnsi="Palatino Linotype" w:cs="Palatino Linotype"/>
          <w:sz w:val="20"/>
          <w:szCs w:val="20"/>
        </w:rPr>
        <w:t>[5] κατέστησε δὲ καὶ δημάρχους, τὴν αὐτὴν ἔχοντας ἐπιμέλειαν τοῖς πρότερον ναυκράροις. καὶ γὰρ τοὺς δήμους ἀντὶ τῶν ναυκραριῶν ἐποίησεν. προσηγόρευσε δὲ τῶν δήμων τοὺς μὲν ἀπὸ τῶν τόπων, τοὺς δὲ ἀπὸ τῶν κτισάντων: οὐ γὰρ ἅπαντες ὑπῆρχον ἐν τοῖς τόποις.</w:t>
      </w:r>
      <w:r w:rsidR="00103BFB" w:rsidRPr="00954EAE">
        <w:rPr>
          <w:rFonts w:ascii="Palatino Linotype" w:hAnsi="Palatino Linotype"/>
          <w:sz w:val="20"/>
          <w:szCs w:val="20"/>
        </w:rPr>
        <w:t xml:space="preserve"> </w:t>
      </w:r>
      <w:r w:rsidR="00103BFB" w:rsidRPr="00954EAE">
        <w:rPr>
          <w:rFonts w:ascii="Palatino Linotype" w:hAnsi="Palatino Linotype" w:cs="Palatino Linotype"/>
          <w:sz w:val="20"/>
          <w:szCs w:val="20"/>
        </w:rPr>
        <w:t>[6] τὰ δὲ γένη καὶ τὰς φρατρίας καὶ τὰς ἱερωσύνας εἴασεν ἔχειν ἑκάστους κατὰ τὰ πάτρια. ταῖς δὲ φυλαῖς ἐποίησεν ἐπωνύμους ἐκ τῶν προκριθέντων ἑκατὸν ἀρχηγετῶν, οὓς ἀνεῖλεν ἡ Πυθία δέκα.</w:t>
      </w:r>
    </w:p>
    <w:p w14:paraId="7052E43C" w14:textId="77777777" w:rsidR="00103BFB" w:rsidRPr="00954EAE" w:rsidRDefault="00103BFB" w:rsidP="00103BFB">
      <w:pPr>
        <w:widowControl w:val="0"/>
        <w:autoSpaceDE w:val="0"/>
        <w:autoSpaceDN w:val="0"/>
        <w:adjustRightInd w:val="0"/>
        <w:jc w:val="both"/>
        <w:rPr>
          <w:rFonts w:ascii="Palatino Linotype" w:hAnsi="Palatino Linotype" w:cs="Palatino Linotype"/>
          <w:sz w:val="20"/>
          <w:szCs w:val="20"/>
        </w:rPr>
      </w:pPr>
    </w:p>
    <w:p w14:paraId="370ABBD2" w14:textId="31D44207" w:rsidR="00103BFB" w:rsidRPr="00954EAE" w:rsidRDefault="00103BFB" w:rsidP="00103BFB">
      <w:pPr>
        <w:widowControl w:val="0"/>
        <w:autoSpaceDE w:val="0"/>
        <w:autoSpaceDN w:val="0"/>
        <w:adjustRightInd w:val="0"/>
        <w:jc w:val="both"/>
        <w:rPr>
          <w:rFonts w:ascii="Palatino Linotype" w:hAnsi="Palatino Linotype" w:cs="Palatino Linotype"/>
          <w:b/>
          <w:sz w:val="20"/>
          <w:szCs w:val="20"/>
        </w:rPr>
      </w:pPr>
      <w:r w:rsidRPr="00954EAE">
        <w:rPr>
          <w:rFonts w:ascii="Palatino Linotype" w:hAnsi="Palatino Linotype" w:cs="Palatino Linotype"/>
          <w:b/>
          <w:sz w:val="20"/>
          <w:szCs w:val="20"/>
        </w:rPr>
        <w:t>XXII</w:t>
      </w:r>
    </w:p>
    <w:p w14:paraId="6AB8D005" w14:textId="302114ED" w:rsidR="00103BFB" w:rsidRPr="00954EAE" w:rsidRDefault="00103BFB" w:rsidP="00103BFB">
      <w:pPr>
        <w:widowControl w:val="0"/>
        <w:autoSpaceDE w:val="0"/>
        <w:autoSpaceDN w:val="0"/>
        <w:adjustRightInd w:val="0"/>
        <w:jc w:val="both"/>
        <w:rPr>
          <w:rFonts w:ascii="Palatino Linotype" w:hAnsi="Palatino Linotype" w:cs="Palatino Linotype"/>
          <w:b/>
          <w:sz w:val="20"/>
          <w:szCs w:val="20"/>
        </w:rPr>
      </w:pPr>
      <w:r w:rsidRPr="00954EAE">
        <w:rPr>
          <w:rFonts w:ascii="Palatino Linotype" w:hAnsi="Palatino Linotype" w:cs="Palatino Linotype"/>
          <w:sz w:val="20"/>
          <w:szCs w:val="20"/>
        </w:rPr>
        <w:t>τούτων δὲ γενομένων δημοτικωτέρα πολὺ τῆς Σόλωνος ἐγένετο ἡ πολιτεία. καὶ γὰρ συνέβη τοὺς μὲν Σόλωνος νόμους ἀφανίσαι τὴν τυραννίδα διὰ τὸ μὴ χρῆσθαι, καινοὺς δ᾽ ἄλλους θεῖναι τὸν Κλεισθένη στοχαζόμενον τοῦ πλήθους, ἐν οἷς ἐτέθη καὶ ὁ περὶ τοῦ ὀστρακισμοῦ νόμος.</w:t>
      </w:r>
      <w:r w:rsidR="00954EAE" w:rsidRPr="00954EAE">
        <w:rPr>
          <w:rFonts w:ascii="Palatino Linotype" w:hAnsi="Palatino Linotype"/>
          <w:sz w:val="20"/>
          <w:szCs w:val="20"/>
        </w:rPr>
        <w:t xml:space="preserve"> </w:t>
      </w:r>
      <w:r w:rsidR="00954EAE" w:rsidRPr="00954EAE">
        <w:rPr>
          <w:rFonts w:ascii="Palatino Linotype" w:hAnsi="Palatino Linotype" w:cs="Palatino Linotype"/>
          <w:sz w:val="20"/>
          <w:szCs w:val="20"/>
        </w:rPr>
        <w:t>[2] πρῶτον μὲν οὖν ἔτει πέμπτῳ μετὰ ταύτην τὴν κατάστασιν, ἐφ᾽ Ἑρμοκρέοντος ἄρχοντος, τῇ βουλῇ τοῖς πεντακοσίοις τὸν ὅρκον ἐποίησαν, ὃν ἔτι καὶ νῦν ὀμνύουσιν. ἔπειτα τοὺς στρατηγοὺς ᾑροῦντο κατὰ φυλάς, ἐξ ἑκάστης φυλῆς ἕνα, τῆς δὲ ἁπάσης στρατιᾶς ἡγεμὼν ἦν ὁ πολέμαρχος.</w:t>
      </w:r>
      <w:r w:rsidR="00954EAE" w:rsidRPr="00954EAE">
        <w:rPr>
          <w:rFonts w:ascii="Palatino Linotype" w:hAnsi="Palatino Linotype"/>
          <w:sz w:val="20"/>
          <w:szCs w:val="20"/>
        </w:rPr>
        <w:t xml:space="preserve"> </w:t>
      </w:r>
      <w:r w:rsidR="00954EAE" w:rsidRPr="00954EAE">
        <w:rPr>
          <w:rFonts w:ascii="Palatino Linotype" w:hAnsi="Palatino Linotype" w:cs="Palatino Linotype"/>
          <w:sz w:val="20"/>
          <w:szCs w:val="20"/>
        </w:rPr>
        <w:t>[3] ἔτει δὲ μετὰ ταῦτα δωδεκάτῳ νικήσαντες τὴν ἐν Μαραθῶνι μάχην, ἐπὶ Φαινίππου ἄρχοντος, διαλιπόντες ἔτη δύο μετὰ τὴν νίκην, θαρροῦντος ἤδη τοῦ δήμου, τότε πρῶτον ἐχρήσαντο τῷ νόμῳ τῷ περὶ τὸν ὀστρακισμόν, ὃς ἐτέθη διὰ τὴν ὑποψίαν τῶν ἐν ταῖς δυνάμεσιν, ὅτι Πεισίστρατος δημαγωγὸς καὶ στρατηγὸς ὢν τύραννος κατέστη.</w:t>
      </w:r>
      <w:r w:rsidR="00954EAE" w:rsidRPr="00954EAE">
        <w:rPr>
          <w:rFonts w:ascii="Palatino Linotype" w:hAnsi="Palatino Linotype"/>
          <w:sz w:val="20"/>
          <w:szCs w:val="20"/>
        </w:rPr>
        <w:t xml:space="preserve"> </w:t>
      </w:r>
      <w:r w:rsidR="00954EAE" w:rsidRPr="00954EAE">
        <w:rPr>
          <w:rFonts w:ascii="Palatino Linotype" w:hAnsi="Palatino Linotype" w:cs="Palatino Linotype"/>
          <w:sz w:val="20"/>
          <w:szCs w:val="20"/>
        </w:rPr>
        <w:t>[4] καὶ πρῶτος ὠστρακίσθη τῶν ἐκείνου συγγενῶν Ἵππαρχος Χάρμου Κολλυτεύς, δι᾽ ὃν καὶ μάλιστα τὸν νόμον ἔθηκεν ὁ Κλεισθένης, ἐξελάσαι βουλόμενος αὐτόν. οἱ γὰρ Ἀθηναῖοι τοὺς τῶν τυράννων φίλους, ὅσοι μὴ συνεξαμαρτάνοιεν ἐν ταῖς ταραχαῖς, εἴων οἰκεῖν τὴν πόλιν, χρώμενοι τῇ εἰωθυίᾳ τοῦ δήμου πρᾳότητι: ὧν ἡγεμὼν καὶ προστάτης ἦν Ἵππαρχος.</w:t>
      </w:r>
    </w:p>
    <w:p w14:paraId="6F8E4FF6" w14:textId="1FB0CCB9" w:rsidR="004A56A7" w:rsidRPr="00954EAE" w:rsidRDefault="004A56A7" w:rsidP="00103BFB">
      <w:pPr>
        <w:jc w:val="both"/>
        <w:rPr>
          <w:rFonts w:ascii="Palatino Linotype" w:hAnsi="Palatino Linotype" w:cs="Palatino Linotype"/>
          <w:sz w:val="20"/>
          <w:szCs w:val="20"/>
        </w:rPr>
      </w:pPr>
    </w:p>
    <w:sectPr w:rsidR="004A56A7" w:rsidRPr="00954EAE" w:rsidSect="001A3505">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embedSystemFonts/>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3A"/>
    <w:rsid w:val="00103BFB"/>
    <w:rsid w:val="001228EB"/>
    <w:rsid w:val="004A56A7"/>
    <w:rsid w:val="006D39B0"/>
    <w:rsid w:val="00733B4A"/>
    <w:rsid w:val="00787FC2"/>
    <w:rsid w:val="00954EAE"/>
    <w:rsid w:val="00A2113A"/>
    <w:rsid w:val="00AC1737"/>
    <w:rsid w:val="00B62E09"/>
    <w:rsid w:val="00C47E87"/>
    <w:rsid w:val="00DC7DE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7A6BB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630</Words>
  <Characters>3592</Characters>
  <Application>Microsoft Macintosh Word</Application>
  <DocSecurity>0</DocSecurity>
  <Lines>29</Lines>
  <Paragraphs>8</Paragraphs>
  <ScaleCrop>false</ScaleCrop>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2019-11-03T08:56:00Z</dcterms:created>
  <dcterms:modified xsi:type="dcterms:W3CDTF">2019-11-10T10:09:00Z</dcterms:modified>
</cp:coreProperties>
</file>