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BDA" w:rsidRPr="004C20BA" w:rsidRDefault="001107E3" w:rsidP="00E47B0E">
      <w:pPr>
        <w:rPr>
          <w:color w:val="FF0000"/>
          <w:sz w:val="28"/>
          <w:szCs w:val="28"/>
        </w:rPr>
      </w:pPr>
      <w:r w:rsidRPr="004C20BA">
        <w:rPr>
          <w:color w:val="FF0000"/>
          <w:sz w:val="28"/>
          <w:szCs w:val="28"/>
        </w:rPr>
        <w:t>Riflessioni pedagogiche</w:t>
      </w:r>
      <w:r w:rsidR="00E1687A">
        <w:rPr>
          <w:color w:val="FF0000"/>
          <w:sz w:val="28"/>
          <w:szCs w:val="28"/>
        </w:rPr>
        <w:t xml:space="preserve">: </w:t>
      </w:r>
      <w:r w:rsidRPr="004C20BA">
        <w:rPr>
          <w:color w:val="FF0000"/>
          <w:sz w:val="28"/>
          <w:szCs w:val="28"/>
        </w:rPr>
        <w:t>all’inizio dell’esperienza educativa</w:t>
      </w:r>
    </w:p>
    <w:p w:rsidR="00254BA5" w:rsidRDefault="001107E3" w:rsidP="00E47B0E">
      <w:pPr>
        <w:rPr>
          <w:color w:val="FF0000"/>
          <w:sz w:val="28"/>
          <w:szCs w:val="28"/>
        </w:rPr>
      </w:pPr>
      <w:r w:rsidRPr="004C20BA">
        <w:rPr>
          <w:color w:val="FF0000"/>
          <w:sz w:val="28"/>
          <w:szCs w:val="28"/>
        </w:rPr>
        <w:t>L’ermeneutica ellenistica: ripensare l’inizio di ogni esperienza</w:t>
      </w:r>
    </w:p>
    <w:p w:rsidR="003E46CA" w:rsidRDefault="003E46CA" w:rsidP="00E47B0E">
      <w:pPr>
        <w:rPr>
          <w:sz w:val="28"/>
          <w:szCs w:val="28"/>
        </w:rPr>
      </w:pPr>
      <w:r w:rsidRPr="003E46CA">
        <w:rPr>
          <w:sz w:val="28"/>
          <w:szCs w:val="28"/>
        </w:rPr>
        <w:t xml:space="preserve">S. Floris, D. </w:t>
      </w:r>
      <w:proofErr w:type="spellStart"/>
      <w:r w:rsidRPr="003E46CA">
        <w:rPr>
          <w:sz w:val="28"/>
          <w:szCs w:val="28"/>
        </w:rPr>
        <w:t>Bichiri</w:t>
      </w:r>
      <w:proofErr w:type="spellEnd"/>
      <w:r w:rsidRPr="003E46CA">
        <w:rPr>
          <w:sz w:val="28"/>
          <w:szCs w:val="28"/>
        </w:rPr>
        <w:t xml:space="preserve">, C. </w:t>
      </w:r>
      <w:proofErr w:type="spellStart"/>
      <w:r w:rsidRPr="003E46CA">
        <w:rPr>
          <w:sz w:val="28"/>
          <w:szCs w:val="28"/>
        </w:rPr>
        <w:t>Corrias</w:t>
      </w:r>
      <w:proofErr w:type="spellEnd"/>
      <w:r w:rsidRPr="003E46CA">
        <w:rPr>
          <w:sz w:val="28"/>
          <w:szCs w:val="28"/>
        </w:rPr>
        <w:t>, D. Farina, M. C. Marongiu</w:t>
      </w:r>
    </w:p>
    <w:p w:rsidR="003E46CA" w:rsidRPr="003E46CA" w:rsidRDefault="003E46CA" w:rsidP="00E47B0E">
      <w:pPr>
        <w:rPr>
          <w:sz w:val="28"/>
          <w:szCs w:val="28"/>
        </w:rPr>
      </w:pPr>
      <w:bookmarkStart w:id="0" w:name="_GoBack"/>
      <w:bookmarkEnd w:id="0"/>
    </w:p>
    <w:p w:rsidR="001107E3" w:rsidRPr="004D3FE1" w:rsidRDefault="001107E3" w:rsidP="00254BA5">
      <w:pPr>
        <w:rPr>
          <w:color w:val="FF0000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L’educando è come un </w:t>
      </w:r>
      <w:r w:rsidRPr="004D3FE1">
        <w:rPr>
          <w:i/>
          <w:color w:val="000000" w:themeColor="text1"/>
          <w:sz w:val="24"/>
          <w:szCs w:val="24"/>
        </w:rPr>
        <w:t xml:space="preserve">&lt;&lt;testo&gt;&gt; </w:t>
      </w:r>
      <w:r w:rsidRPr="004D3FE1">
        <w:rPr>
          <w:color w:val="000000" w:themeColor="text1"/>
          <w:sz w:val="24"/>
          <w:szCs w:val="24"/>
        </w:rPr>
        <w:t>vivente, che l’educatore si trova davanti.</w:t>
      </w:r>
    </w:p>
    <w:p w:rsidR="001107E3" w:rsidRPr="004D3FE1" w:rsidRDefault="004E7AB1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Dunque,</w:t>
      </w:r>
      <w:r w:rsidR="001107E3" w:rsidRPr="004D3FE1">
        <w:rPr>
          <w:color w:val="000000" w:themeColor="text1"/>
          <w:sz w:val="24"/>
          <w:szCs w:val="24"/>
        </w:rPr>
        <w:t xml:space="preserve"> l’educatore</w:t>
      </w:r>
      <w:r w:rsidR="00C72CE0" w:rsidRPr="004D3FE1">
        <w:rPr>
          <w:color w:val="000000" w:themeColor="text1"/>
          <w:sz w:val="24"/>
          <w:szCs w:val="24"/>
        </w:rPr>
        <w:t xml:space="preserve"> si</w:t>
      </w:r>
      <w:r w:rsidR="001107E3" w:rsidRPr="004D3FE1">
        <w:rPr>
          <w:color w:val="000000" w:themeColor="text1"/>
          <w:sz w:val="24"/>
          <w:szCs w:val="24"/>
        </w:rPr>
        <w:t xml:space="preserve"> </w:t>
      </w:r>
      <w:r w:rsidR="00C72CE0" w:rsidRPr="004D3FE1">
        <w:rPr>
          <w:color w:val="000000" w:themeColor="text1"/>
          <w:sz w:val="24"/>
          <w:szCs w:val="24"/>
        </w:rPr>
        <w:t>trova davanti un soggetto che si rivela attraverso il &lt;&lt;testo vivente&gt;&gt; delle sue azioni, di cui spesso non trova significato immediato, anche se quel &lt;&lt;testo vivente&gt;&gt; ha una sua logica e un suo significato.</w:t>
      </w:r>
    </w:p>
    <w:p w:rsidR="00C72CE0" w:rsidRPr="004D3FE1" w:rsidRDefault="00C72CE0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L’educazione tuttavia, anche intesa come testo</w:t>
      </w:r>
      <w:r w:rsidR="00254BA5" w:rsidRPr="004D3FE1">
        <w:rPr>
          <w:color w:val="000000" w:themeColor="text1"/>
          <w:sz w:val="24"/>
          <w:szCs w:val="24"/>
        </w:rPr>
        <w:t>,</w:t>
      </w:r>
      <w:r w:rsidR="004E7AB1" w:rsidRPr="004D3FE1">
        <w:rPr>
          <w:color w:val="000000" w:themeColor="text1"/>
          <w:sz w:val="24"/>
          <w:szCs w:val="24"/>
        </w:rPr>
        <w:t xml:space="preserve"> </w:t>
      </w:r>
      <w:r w:rsidRPr="004D3FE1">
        <w:rPr>
          <w:color w:val="000000" w:themeColor="text1"/>
          <w:sz w:val="24"/>
          <w:szCs w:val="24"/>
        </w:rPr>
        <w:t>deve essere pensata in rapporto con i soggetti protagonisti</w:t>
      </w:r>
      <w:r w:rsidR="00254BA5" w:rsidRPr="004D3FE1">
        <w:rPr>
          <w:color w:val="000000" w:themeColor="text1"/>
          <w:sz w:val="24"/>
          <w:szCs w:val="24"/>
        </w:rPr>
        <w:t>:</w:t>
      </w:r>
      <w:r w:rsidRPr="004D3FE1">
        <w:rPr>
          <w:color w:val="000000" w:themeColor="text1"/>
          <w:sz w:val="24"/>
          <w:szCs w:val="24"/>
        </w:rPr>
        <w:t xml:space="preserve"> ossia l’educando</w:t>
      </w:r>
      <w:r w:rsidR="00254BA5" w:rsidRPr="004D3FE1">
        <w:rPr>
          <w:color w:val="000000" w:themeColor="text1"/>
          <w:sz w:val="24"/>
          <w:szCs w:val="24"/>
        </w:rPr>
        <w:t xml:space="preserve"> e l’educatore, entrambi autori del testo.</w:t>
      </w:r>
    </w:p>
    <w:p w:rsidR="00254BA5" w:rsidRPr="004D3FE1" w:rsidRDefault="00254BA5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In educazione la </w:t>
      </w:r>
      <w:r w:rsidRPr="004D3FE1">
        <w:rPr>
          <w:i/>
          <w:color w:val="000000" w:themeColor="text1"/>
          <w:sz w:val="24"/>
          <w:szCs w:val="24"/>
        </w:rPr>
        <w:t xml:space="preserve">distanza temporale </w:t>
      </w:r>
      <w:r w:rsidRPr="004D3FE1">
        <w:rPr>
          <w:color w:val="000000" w:themeColor="text1"/>
          <w:sz w:val="24"/>
          <w:szCs w:val="24"/>
        </w:rPr>
        <w:t xml:space="preserve">assume la forma di </w:t>
      </w:r>
      <w:r w:rsidRPr="004D3FE1">
        <w:rPr>
          <w:i/>
          <w:color w:val="000000" w:themeColor="text1"/>
          <w:sz w:val="24"/>
          <w:szCs w:val="24"/>
        </w:rPr>
        <w:t>&lt;&lt;distanza esistenziale&gt;&gt;</w:t>
      </w:r>
      <w:r w:rsidR="00677CBB" w:rsidRPr="004D3FE1">
        <w:rPr>
          <w:i/>
          <w:color w:val="000000" w:themeColor="text1"/>
          <w:sz w:val="24"/>
          <w:szCs w:val="24"/>
        </w:rPr>
        <w:t>,</w:t>
      </w:r>
      <w:r w:rsidR="00013738" w:rsidRPr="004D3FE1">
        <w:rPr>
          <w:i/>
          <w:color w:val="000000" w:themeColor="text1"/>
          <w:sz w:val="24"/>
          <w:szCs w:val="24"/>
        </w:rPr>
        <w:t xml:space="preserve"> </w:t>
      </w:r>
      <w:r w:rsidRPr="004D3FE1">
        <w:rPr>
          <w:color w:val="000000" w:themeColor="text1"/>
          <w:sz w:val="24"/>
          <w:szCs w:val="24"/>
        </w:rPr>
        <w:t xml:space="preserve">ciò perché l’educazione non considera tanto il problema della distanza temporale, dato che essa è concentrata nel presente, quanto quello relativo alla distanza esistenziale. </w:t>
      </w:r>
    </w:p>
    <w:p w:rsidR="00452821" w:rsidRPr="004D3FE1" w:rsidRDefault="00452821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Una prima forma concreta di distanza esistenziale è relativa alla differenza d’età tra educando ed educatore, alle loro esperienze vissute</w:t>
      </w:r>
      <w:r w:rsidR="006833B4" w:rsidRPr="004D3FE1">
        <w:rPr>
          <w:color w:val="000000" w:themeColor="text1"/>
          <w:sz w:val="24"/>
          <w:szCs w:val="24"/>
        </w:rPr>
        <w:t xml:space="preserve"> e alla loro formazione culturale.</w:t>
      </w:r>
    </w:p>
    <w:p w:rsidR="006833B4" w:rsidRPr="004D3FE1" w:rsidRDefault="006833B4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Altre forme di distanza esistenziale si possono riscontrare tra bisogni e finalità, tra progettazione e azione, metodologie e mezzi.</w:t>
      </w:r>
      <w:r w:rsidR="00677CBB" w:rsidRPr="004D3FE1">
        <w:rPr>
          <w:color w:val="000000" w:themeColor="text1"/>
          <w:sz w:val="24"/>
          <w:szCs w:val="24"/>
        </w:rPr>
        <w:t xml:space="preserve"> L</w:t>
      </w:r>
      <w:r w:rsidRPr="004D3FE1">
        <w:rPr>
          <w:color w:val="000000" w:themeColor="text1"/>
          <w:sz w:val="24"/>
          <w:szCs w:val="24"/>
        </w:rPr>
        <w:t xml:space="preserve">a </w:t>
      </w:r>
      <w:r w:rsidRPr="004D3FE1">
        <w:rPr>
          <w:i/>
          <w:color w:val="000000" w:themeColor="text1"/>
          <w:sz w:val="24"/>
          <w:szCs w:val="24"/>
        </w:rPr>
        <w:t xml:space="preserve">distanza esistenziale </w:t>
      </w:r>
      <w:r w:rsidR="00677CBB" w:rsidRPr="004D3FE1">
        <w:rPr>
          <w:color w:val="000000" w:themeColor="text1"/>
          <w:sz w:val="24"/>
          <w:szCs w:val="24"/>
        </w:rPr>
        <w:t>è</w:t>
      </w:r>
      <w:r w:rsidRPr="004D3FE1">
        <w:rPr>
          <w:color w:val="000000" w:themeColor="text1"/>
          <w:sz w:val="24"/>
          <w:szCs w:val="24"/>
        </w:rPr>
        <w:t xml:space="preserve"> all’origine della stessa educazione.</w:t>
      </w:r>
    </w:p>
    <w:p w:rsidR="006833B4" w:rsidRPr="004D3FE1" w:rsidRDefault="006833B4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Anche in educazione vi è un problema di </w:t>
      </w:r>
      <w:r w:rsidRPr="004D3FE1">
        <w:rPr>
          <w:i/>
          <w:color w:val="000000" w:themeColor="text1"/>
          <w:sz w:val="24"/>
          <w:szCs w:val="24"/>
        </w:rPr>
        <w:t>n</w:t>
      </w:r>
      <w:r w:rsidRPr="004D3FE1">
        <w:rPr>
          <w:color w:val="000000" w:themeColor="text1"/>
          <w:sz w:val="24"/>
          <w:szCs w:val="24"/>
        </w:rPr>
        <w:t>on conoscenza.</w:t>
      </w:r>
    </w:p>
    <w:p w:rsidR="006833B4" w:rsidRPr="004D3FE1" w:rsidRDefault="006833B4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Un educator</w:t>
      </w:r>
      <w:r w:rsidR="00A7508E" w:rsidRPr="004D3FE1">
        <w:rPr>
          <w:color w:val="000000" w:themeColor="text1"/>
          <w:sz w:val="24"/>
          <w:szCs w:val="24"/>
        </w:rPr>
        <w:t>e infatti deve essere consapevole che il suo costante &lt;&lt;bisogno conoscitivo&gt;&gt; di tutti gli elementi della relazione educativa, è dato dal suo &lt;&lt;sapere di non sapere&gt;&gt;. Per esempio, per quanto conosca l</w:t>
      </w:r>
      <w:r w:rsidR="004E7AB1" w:rsidRPr="004D3FE1">
        <w:rPr>
          <w:color w:val="000000" w:themeColor="text1"/>
          <w:sz w:val="24"/>
          <w:szCs w:val="24"/>
        </w:rPr>
        <w:t>e</w:t>
      </w:r>
      <w:r w:rsidR="00A7508E" w:rsidRPr="004D3FE1">
        <w:rPr>
          <w:color w:val="000000" w:themeColor="text1"/>
          <w:sz w:val="24"/>
          <w:szCs w:val="24"/>
        </w:rPr>
        <w:t xml:space="preserve"> problematiche specifiche dell’età e della condizione di vita dei suoi educandi, l’educatore deve riconoscere che prima di iniziare la relazione educativa non conosce sostanzialmente l’educando concreto che ha davanti a sé, se lo conosce ne avrà quasi sempre una conoscenza di carattere generale, e non particolare e individuale</w:t>
      </w:r>
      <w:r w:rsidR="004E7AB1" w:rsidRPr="004D3FE1">
        <w:rPr>
          <w:color w:val="000000" w:themeColor="text1"/>
          <w:sz w:val="24"/>
          <w:szCs w:val="24"/>
        </w:rPr>
        <w:t xml:space="preserve">; né tantomeno </w:t>
      </w:r>
      <w:r w:rsidR="00677CBB" w:rsidRPr="004D3FE1">
        <w:rPr>
          <w:color w:val="000000" w:themeColor="text1"/>
          <w:sz w:val="24"/>
          <w:szCs w:val="24"/>
        </w:rPr>
        <w:t xml:space="preserve">conosce </w:t>
      </w:r>
      <w:r w:rsidR="004E7AB1" w:rsidRPr="004D3FE1">
        <w:rPr>
          <w:color w:val="000000" w:themeColor="text1"/>
          <w:sz w:val="24"/>
          <w:szCs w:val="24"/>
        </w:rPr>
        <w:t>il linguaggio dell’educando e il significato che egli dà alle sue parole e ai suoi gesti.</w:t>
      </w:r>
    </w:p>
    <w:p w:rsidR="004E7AB1" w:rsidRPr="004D3FE1" w:rsidRDefault="004E7AB1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In definitiva, bisogna tenere presente che l’educando e l’educatore non sono mai gli stessi e quindi anche programmando nei minimi dettagli un percorso educativo, non si potrà mai sapere a priori come esso si concluderà.</w:t>
      </w:r>
    </w:p>
    <w:p w:rsidR="00E47B0E" w:rsidRPr="004D3FE1" w:rsidRDefault="00E47B0E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L’educazione inizia attraverso l’esperienza di un incontro libero. </w:t>
      </w:r>
    </w:p>
    <w:p w:rsidR="00E47B0E" w:rsidRPr="004D3FE1" w:rsidRDefault="00E47B0E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Essa si presenta come l’incontro tra i due soggetti che tra loro possono essere estranei, legati inizialmente solo dal ruolo (ad es. un nuovo insegnante e una nuova classe); oppure possono essere legati da vincoli d’affetto e di parentela</w:t>
      </w:r>
      <w:r w:rsidR="0088711B" w:rsidRPr="004D3FE1">
        <w:rPr>
          <w:color w:val="000000" w:themeColor="text1"/>
          <w:sz w:val="24"/>
          <w:szCs w:val="24"/>
        </w:rPr>
        <w:t xml:space="preserve"> (ad es. l’incontro iniziale tra una madre e il figlio appena nato); ma può essere anche la distanza tra le nuove generazioni e la società degli adulti.</w:t>
      </w:r>
    </w:p>
    <w:p w:rsidR="0088711B" w:rsidRPr="004D3FE1" w:rsidRDefault="0088711B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L’educazione si basa su questo rapporto tra incontro e distanza, dato che se non ci fosse distanza non ci sarebbe incontro, </w:t>
      </w:r>
      <w:r w:rsidR="00677CBB" w:rsidRPr="004D3FE1">
        <w:rPr>
          <w:color w:val="000000" w:themeColor="text1"/>
          <w:sz w:val="24"/>
          <w:szCs w:val="24"/>
        </w:rPr>
        <w:t>ma che an</w:t>
      </w:r>
      <w:r w:rsidRPr="004D3FE1">
        <w:rPr>
          <w:color w:val="000000" w:themeColor="text1"/>
          <w:sz w:val="24"/>
          <w:szCs w:val="24"/>
        </w:rPr>
        <w:t xml:space="preserve">che un’eccessiva distanza impedisce </w:t>
      </w:r>
      <w:r w:rsidR="00677CBB" w:rsidRPr="004D3FE1">
        <w:rPr>
          <w:color w:val="000000" w:themeColor="text1"/>
          <w:sz w:val="24"/>
          <w:szCs w:val="24"/>
        </w:rPr>
        <w:t xml:space="preserve">un </w:t>
      </w:r>
      <w:r w:rsidR="009B4433" w:rsidRPr="004D3FE1">
        <w:rPr>
          <w:color w:val="000000" w:themeColor="text1"/>
          <w:sz w:val="24"/>
          <w:szCs w:val="24"/>
        </w:rPr>
        <w:t>incontro.</w:t>
      </w:r>
    </w:p>
    <w:p w:rsidR="009B4433" w:rsidRPr="004D3FE1" w:rsidRDefault="00677CBB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lastRenderedPageBreak/>
        <w:t>Dunque,</w:t>
      </w:r>
      <w:r w:rsidR="009B4433" w:rsidRPr="004D3FE1">
        <w:rPr>
          <w:color w:val="000000" w:themeColor="text1"/>
          <w:sz w:val="24"/>
          <w:szCs w:val="24"/>
        </w:rPr>
        <w:t xml:space="preserve"> è necessario che affinché l’incontro diventi relazione educativa si debba creare la &lt;&lt;giusta distanza&gt;&gt;: ossia quella che basta perché l’incontro sia generatore di un contesto di relazione positiva e migliorativa.</w:t>
      </w:r>
    </w:p>
    <w:p w:rsidR="009B4433" w:rsidRPr="004D3FE1" w:rsidRDefault="009B4433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Che cosa fa sì che i due soggetti, distanti tra loro, si incontrino?</w:t>
      </w:r>
      <w:r w:rsidR="00884F35" w:rsidRPr="004D3FE1">
        <w:rPr>
          <w:color w:val="000000" w:themeColor="text1"/>
          <w:sz w:val="24"/>
          <w:szCs w:val="24"/>
        </w:rPr>
        <w:t xml:space="preserve"> </w:t>
      </w:r>
      <w:r w:rsidR="00677CBB" w:rsidRPr="004D3FE1">
        <w:rPr>
          <w:color w:val="000000" w:themeColor="text1"/>
          <w:sz w:val="24"/>
          <w:szCs w:val="24"/>
        </w:rPr>
        <w:t>Ciò d</w:t>
      </w:r>
      <w:r w:rsidR="00884F35" w:rsidRPr="004D3FE1">
        <w:rPr>
          <w:color w:val="000000" w:themeColor="text1"/>
          <w:sz w:val="24"/>
          <w:szCs w:val="24"/>
        </w:rPr>
        <w:t xml:space="preserve">ipende dalla presenza di una </w:t>
      </w:r>
      <w:r w:rsidR="00884F35" w:rsidRPr="004D3FE1">
        <w:rPr>
          <w:i/>
          <w:color w:val="000000" w:themeColor="text1"/>
          <w:sz w:val="24"/>
          <w:szCs w:val="24"/>
        </w:rPr>
        <w:t>reciproca convergenza</w:t>
      </w:r>
      <w:r w:rsidR="00677CBB" w:rsidRPr="004D3FE1">
        <w:rPr>
          <w:i/>
          <w:color w:val="000000" w:themeColor="text1"/>
          <w:sz w:val="24"/>
          <w:szCs w:val="24"/>
        </w:rPr>
        <w:t>,</w:t>
      </w:r>
      <w:r w:rsidR="00884F35" w:rsidRPr="004D3FE1">
        <w:rPr>
          <w:i/>
          <w:color w:val="000000" w:themeColor="text1"/>
          <w:sz w:val="24"/>
          <w:szCs w:val="24"/>
        </w:rPr>
        <w:t xml:space="preserve"> </w:t>
      </w:r>
      <w:r w:rsidR="00884F35" w:rsidRPr="004D3FE1">
        <w:rPr>
          <w:color w:val="000000" w:themeColor="text1"/>
          <w:sz w:val="24"/>
          <w:szCs w:val="24"/>
        </w:rPr>
        <w:t>la quale può anche non essere dell’uno verso l’altro, ma può essere semplicemente un convergere verso la stessa direzione.</w:t>
      </w:r>
    </w:p>
    <w:p w:rsidR="00884F35" w:rsidRPr="004D3FE1" w:rsidRDefault="00884F35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Secondo Romano Guardini, questo incontro, per essere considerato vero e autentico, deve essere &lt;&lt;libero&gt;&gt;. </w:t>
      </w:r>
    </w:p>
    <w:p w:rsidR="00003159" w:rsidRPr="004D3FE1" w:rsidRDefault="00003159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La libertà è il presupposto di ogni incontro, da cui si potrà originare una relazione educativa. Per cui si può dire che all’origine di ogni esperienza educati</w:t>
      </w:r>
      <w:r w:rsidR="00045C02" w:rsidRPr="004D3FE1">
        <w:rPr>
          <w:color w:val="000000" w:themeColor="text1"/>
          <w:sz w:val="24"/>
          <w:szCs w:val="24"/>
        </w:rPr>
        <w:t>v</w:t>
      </w:r>
      <w:r w:rsidRPr="004D3FE1">
        <w:rPr>
          <w:color w:val="000000" w:themeColor="text1"/>
          <w:sz w:val="24"/>
          <w:szCs w:val="24"/>
        </w:rPr>
        <w:t xml:space="preserve">a vi è l’incontro di due libertà, nessuna delle quali può essere in qualche modo negata o soffocata. </w:t>
      </w:r>
    </w:p>
    <w:p w:rsidR="00003159" w:rsidRPr="004D3FE1" w:rsidRDefault="00003159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La libertà è allo stesso tempo il punto di forza dell’educazione e la sua</w:t>
      </w:r>
      <w:r w:rsidRPr="004D3FE1">
        <w:rPr>
          <w:i/>
          <w:color w:val="000000" w:themeColor="text1"/>
          <w:sz w:val="24"/>
          <w:szCs w:val="24"/>
        </w:rPr>
        <w:t xml:space="preserve"> fragilità</w:t>
      </w:r>
      <w:r w:rsidR="00D52204" w:rsidRPr="004D3FE1">
        <w:rPr>
          <w:i/>
          <w:color w:val="000000" w:themeColor="text1"/>
          <w:sz w:val="24"/>
          <w:szCs w:val="24"/>
        </w:rPr>
        <w:t xml:space="preserve">, </w:t>
      </w:r>
      <w:r w:rsidR="00D52204" w:rsidRPr="004D3FE1">
        <w:rPr>
          <w:color w:val="000000" w:themeColor="text1"/>
          <w:sz w:val="24"/>
          <w:szCs w:val="24"/>
        </w:rPr>
        <w:t>perché la libertà può essere esercitata per rifiutare qualunque proposta educativa.</w:t>
      </w:r>
    </w:p>
    <w:p w:rsidR="00D52204" w:rsidRPr="004D3FE1" w:rsidRDefault="00D52204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L’educazione si costituisce attraverso l’esperienza di un incontro libero e di un riconoscimento reciproc</w:t>
      </w:r>
      <w:r w:rsidR="00B27155" w:rsidRPr="004D3FE1">
        <w:rPr>
          <w:color w:val="000000" w:themeColor="text1"/>
          <w:sz w:val="24"/>
          <w:szCs w:val="24"/>
        </w:rPr>
        <w:t xml:space="preserve">o. </w:t>
      </w:r>
      <w:r w:rsidR="00045C02" w:rsidRPr="004D3FE1">
        <w:rPr>
          <w:color w:val="000000" w:themeColor="text1"/>
          <w:sz w:val="24"/>
          <w:szCs w:val="24"/>
        </w:rPr>
        <w:t>Infatti,</w:t>
      </w:r>
      <w:r w:rsidR="00356137" w:rsidRPr="004D3FE1">
        <w:rPr>
          <w:color w:val="000000" w:themeColor="text1"/>
          <w:sz w:val="24"/>
          <w:szCs w:val="24"/>
        </w:rPr>
        <w:t xml:space="preserve"> affinch</w:t>
      </w:r>
      <w:r w:rsidR="00045C02" w:rsidRPr="004D3FE1">
        <w:rPr>
          <w:color w:val="000000" w:themeColor="text1"/>
          <w:sz w:val="24"/>
          <w:szCs w:val="24"/>
        </w:rPr>
        <w:t>è</w:t>
      </w:r>
      <w:r w:rsidR="00356137" w:rsidRPr="004D3FE1">
        <w:rPr>
          <w:color w:val="000000" w:themeColor="text1"/>
          <w:sz w:val="24"/>
          <w:szCs w:val="24"/>
        </w:rPr>
        <w:t xml:space="preserve"> un incontro diventi un fatto educativo</w:t>
      </w:r>
      <w:r w:rsidR="00045C02" w:rsidRPr="004D3FE1">
        <w:rPr>
          <w:color w:val="000000" w:themeColor="text1"/>
          <w:sz w:val="24"/>
          <w:szCs w:val="24"/>
        </w:rPr>
        <w:t>,</w:t>
      </w:r>
      <w:r w:rsidR="00356137" w:rsidRPr="004D3FE1">
        <w:rPr>
          <w:color w:val="000000" w:themeColor="text1"/>
          <w:sz w:val="24"/>
          <w:szCs w:val="24"/>
        </w:rPr>
        <w:t xml:space="preserve"> vi deve essere un </w:t>
      </w:r>
      <w:r w:rsidR="00356137" w:rsidRPr="004D3FE1">
        <w:rPr>
          <w:i/>
          <w:color w:val="000000" w:themeColor="text1"/>
          <w:sz w:val="24"/>
          <w:szCs w:val="24"/>
        </w:rPr>
        <w:t xml:space="preserve">duplice riconoscimento </w:t>
      </w:r>
      <w:r w:rsidR="00356137" w:rsidRPr="004D3FE1">
        <w:rPr>
          <w:color w:val="000000" w:themeColor="text1"/>
          <w:sz w:val="24"/>
          <w:szCs w:val="24"/>
        </w:rPr>
        <w:t>tra educatore ed educando: da parte del futuro educatore, che vede nell’</w:t>
      </w:r>
      <w:r w:rsidR="00045C02" w:rsidRPr="004D3FE1">
        <w:rPr>
          <w:color w:val="000000" w:themeColor="text1"/>
          <w:sz w:val="24"/>
          <w:szCs w:val="24"/>
        </w:rPr>
        <w:t>a</w:t>
      </w:r>
      <w:r w:rsidR="00356137" w:rsidRPr="004D3FE1">
        <w:rPr>
          <w:color w:val="000000" w:themeColor="text1"/>
          <w:sz w:val="24"/>
          <w:szCs w:val="24"/>
        </w:rPr>
        <w:t>ltro, un profondo desiderio di realizzazione di sé e allo stesso tempo la sua difficoltà nel soddisfare tale desiderio in assenza di aiu</w:t>
      </w:r>
      <w:r w:rsidR="00045C02" w:rsidRPr="004D3FE1">
        <w:rPr>
          <w:color w:val="000000" w:themeColor="text1"/>
          <w:sz w:val="24"/>
          <w:szCs w:val="24"/>
        </w:rPr>
        <w:t>t</w:t>
      </w:r>
      <w:r w:rsidR="00356137" w:rsidRPr="004D3FE1">
        <w:rPr>
          <w:color w:val="000000" w:themeColor="text1"/>
          <w:sz w:val="24"/>
          <w:szCs w:val="24"/>
        </w:rPr>
        <w:t xml:space="preserve">o; da parte del futuro educando, che intravede qualcuno che possa aiutarlo e </w:t>
      </w:r>
      <w:r w:rsidR="00045C02" w:rsidRPr="004D3FE1">
        <w:rPr>
          <w:color w:val="000000" w:themeColor="text1"/>
          <w:sz w:val="24"/>
          <w:szCs w:val="24"/>
        </w:rPr>
        <w:t>di</w:t>
      </w:r>
      <w:r w:rsidR="00356137" w:rsidRPr="004D3FE1">
        <w:rPr>
          <w:color w:val="000000" w:themeColor="text1"/>
          <w:sz w:val="24"/>
          <w:szCs w:val="24"/>
        </w:rPr>
        <w:t xml:space="preserve"> cui possa fidarsi e affidarsi.</w:t>
      </w:r>
    </w:p>
    <w:p w:rsidR="00D52204" w:rsidRPr="004D3FE1" w:rsidRDefault="00045C02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>Infine,</w:t>
      </w:r>
      <w:r w:rsidR="00D52204" w:rsidRPr="004D3FE1">
        <w:rPr>
          <w:color w:val="000000" w:themeColor="text1"/>
          <w:sz w:val="24"/>
          <w:szCs w:val="24"/>
        </w:rPr>
        <w:t xml:space="preserve"> si può dire che il primo accostamento educativo avviene attraverso il </w:t>
      </w:r>
      <w:r w:rsidR="00D52204" w:rsidRPr="004D3FE1">
        <w:rPr>
          <w:i/>
          <w:color w:val="000000" w:themeColor="text1"/>
          <w:sz w:val="24"/>
          <w:szCs w:val="24"/>
        </w:rPr>
        <w:t xml:space="preserve">linguaggio </w:t>
      </w:r>
      <w:r w:rsidR="00D52204" w:rsidRPr="004D3FE1">
        <w:rPr>
          <w:color w:val="000000" w:themeColor="text1"/>
          <w:sz w:val="24"/>
          <w:szCs w:val="24"/>
        </w:rPr>
        <w:t>che rappresenta il primo modo per superare la distanza tra educatore ed educando.</w:t>
      </w:r>
      <w:r w:rsidR="00865472" w:rsidRPr="004D3FE1">
        <w:rPr>
          <w:color w:val="000000" w:themeColor="text1"/>
          <w:sz w:val="24"/>
          <w:szCs w:val="24"/>
        </w:rPr>
        <w:t xml:space="preserve"> Basti pensare che spesso gruppi sociali distinti, come ad es</w:t>
      </w:r>
      <w:r w:rsidR="004C20BA" w:rsidRPr="004D3FE1">
        <w:rPr>
          <w:color w:val="000000" w:themeColor="text1"/>
          <w:sz w:val="24"/>
          <w:szCs w:val="24"/>
        </w:rPr>
        <w:t>e</w:t>
      </w:r>
      <w:r w:rsidR="00865472" w:rsidRPr="004D3FE1">
        <w:rPr>
          <w:color w:val="000000" w:themeColor="text1"/>
          <w:sz w:val="24"/>
          <w:szCs w:val="24"/>
        </w:rPr>
        <w:t>mpio il mondo giovanile, si creano un proprio linguaggio, con espressioni incomprensibili per chi non appartiene a quel determinato gruppo. Questo rende il lavoro educativo come un lavoro di &lt;&lt;traduzione&gt;&gt; del linguaggio scritto e parlato.</w:t>
      </w:r>
      <w:r w:rsidR="00D52204" w:rsidRPr="004D3FE1">
        <w:rPr>
          <w:color w:val="000000" w:themeColor="text1"/>
          <w:sz w:val="24"/>
          <w:szCs w:val="24"/>
        </w:rPr>
        <w:t xml:space="preserve"> </w:t>
      </w:r>
    </w:p>
    <w:p w:rsidR="00865472" w:rsidRPr="004D3FE1" w:rsidRDefault="00865472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Ovviamente in educazione non è sufficiente comprendere le parole e saperle tradurre, ma </w:t>
      </w:r>
      <w:r w:rsidR="00045C02" w:rsidRPr="004D3FE1">
        <w:rPr>
          <w:color w:val="000000" w:themeColor="text1"/>
          <w:sz w:val="24"/>
          <w:szCs w:val="24"/>
        </w:rPr>
        <w:t>bisogna</w:t>
      </w:r>
      <w:r w:rsidRPr="004D3FE1">
        <w:rPr>
          <w:color w:val="000000" w:themeColor="text1"/>
          <w:sz w:val="24"/>
          <w:szCs w:val="24"/>
        </w:rPr>
        <w:t xml:space="preserve"> comprender</w:t>
      </w:r>
      <w:r w:rsidR="00045C02" w:rsidRPr="004D3FE1">
        <w:rPr>
          <w:color w:val="000000" w:themeColor="text1"/>
          <w:sz w:val="24"/>
          <w:szCs w:val="24"/>
        </w:rPr>
        <w:t>n</w:t>
      </w:r>
      <w:r w:rsidRPr="004D3FE1">
        <w:rPr>
          <w:color w:val="000000" w:themeColor="text1"/>
          <w:sz w:val="24"/>
          <w:szCs w:val="24"/>
        </w:rPr>
        <w:t>e il significato profondo.</w:t>
      </w:r>
    </w:p>
    <w:p w:rsidR="00865472" w:rsidRPr="004D3FE1" w:rsidRDefault="00865472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L’educatore deve chiedersi cosa l’educando voleva realmente esprimere con i suoi gesti e le sue parole. </w:t>
      </w:r>
    </w:p>
    <w:p w:rsidR="00865472" w:rsidRPr="004D3FE1" w:rsidRDefault="00045C02" w:rsidP="001107E3">
      <w:pPr>
        <w:rPr>
          <w:color w:val="000000" w:themeColor="text1"/>
          <w:sz w:val="24"/>
          <w:szCs w:val="24"/>
        </w:rPr>
      </w:pPr>
      <w:r w:rsidRPr="004D3FE1">
        <w:rPr>
          <w:color w:val="000000" w:themeColor="text1"/>
          <w:sz w:val="24"/>
          <w:szCs w:val="24"/>
        </w:rPr>
        <w:t xml:space="preserve">Egli, </w:t>
      </w:r>
      <w:r w:rsidR="00865472" w:rsidRPr="004D3FE1">
        <w:rPr>
          <w:color w:val="000000" w:themeColor="text1"/>
          <w:sz w:val="24"/>
          <w:szCs w:val="24"/>
        </w:rPr>
        <w:t>tuttavia</w:t>
      </w:r>
      <w:r w:rsidRPr="004D3FE1">
        <w:rPr>
          <w:color w:val="000000" w:themeColor="text1"/>
          <w:sz w:val="24"/>
          <w:szCs w:val="24"/>
        </w:rPr>
        <w:t>,</w:t>
      </w:r>
      <w:r w:rsidR="00865472" w:rsidRPr="004D3FE1">
        <w:rPr>
          <w:color w:val="000000" w:themeColor="text1"/>
          <w:sz w:val="24"/>
          <w:szCs w:val="24"/>
        </w:rPr>
        <w:t xml:space="preserve"> deve </w:t>
      </w:r>
      <w:r w:rsidR="004C20BA" w:rsidRPr="004D3FE1">
        <w:rPr>
          <w:color w:val="000000" w:themeColor="text1"/>
          <w:sz w:val="24"/>
          <w:szCs w:val="24"/>
        </w:rPr>
        <w:t>anche tenere presente il significato che è espresso dalla sua azione, che non è detto che sia lo stesso significato che l’educando dà ai gesti, alle parole e alle azioni dell’educatore.</w:t>
      </w:r>
    </w:p>
    <w:p w:rsidR="004E7AB1" w:rsidRPr="004D3FE1" w:rsidRDefault="004E7AB1" w:rsidP="001107E3">
      <w:pPr>
        <w:rPr>
          <w:color w:val="000000" w:themeColor="text1"/>
          <w:sz w:val="24"/>
          <w:szCs w:val="24"/>
        </w:rPr>
      </w:pPr>
    </w:p>
    <w:p w:rsidR="004E7AB1" w:rsidRPr="004D3FE1" w:rsidRDefault="004E7AB1" w:rsidP="001107E3">
      <w:pPr>
        <w:rPr>
          <w:color w:val="000000" w:themeColor="text1"/>
          <w:sz w:val="24"/>
          <w:szCs w:val="24"/>
        </w:rPr>
      </w:pPr>
    </w:p>
    <w:p w:rsidR="004E7AB1" w:rsidRPr="00356137" w:rsidRDefault="004E7AB1" w:rsidP="001107E3">
      <w:pPr>
        <w:rPr>
          <w:color w:val="000000" w:themeColor="text1"/>
          <w:sz w:val="28"/>
          <w:szCs w:val="28"/>
        </w:rPr>
      </w:pPr>
    </w:p>
    <w:sectPr w:rsidR="004E7AB1" w:rsidRPr="00356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E3"/>
    <w:rsid w:val="00003159"/>
    <w:rsid w:val="00013738"/>
    <w:rsid w:val="00045C02"/>
    <w:rsid w:val="001107E3"/>
    <w:rsid w:val="00254BA5"/>
    <w:rsid w:val="002E2EE3"/>
    <w:rsid w:val="00356137"/>
    <w:rsid w:val="003E46CA"/>
    <w:rsid w:val="00452821"/>
    <w:rsid w:val="004C20BA"/>
    <w:rsid w:val="004D3FE1"/>
    <w:rsid w:val="004E7AB1"/>
    <w:rsid w:val="00677CBB"/>
    <w:rsid w:val="006833B4"/>
    <w:rsid w:val="00751D00"/>
    <w:rsid w:val="00865472"/>
    <w:rsid w:val="00884F35"/>
    <w:rsid w:val="0088711B"/>
    <w:rsid w:val="009B4433"/>
    <w:rsid w:val="00A7508E"/>
    <w:rsid w:val="00B27155"/>
    <w:rsid w:val="00C72CE0"/>
    <w:rsid w:val="00D52204"/>
    <w:rsid w:val="00E1687A"/>
    <w:rsid w:val="00E47B0E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A4BC"/>
  <w15:chartTrackingRefBased/>
  <w15:docId w15:val="{C346AEB4-1EB6-4F95-B9AD-6F2EFB8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Floris</dc:creator>
  <cp:keywords/>
  <dc:description/>
  <cp:lastModifiedBy>Claudia Secci</cp:lastModifiedBy>
  <cp:revision>9</cp:revision>
  <dcterms:created xsi:type="dcterms:W3CDTF">2019-05-03T16:18:00Z</dcterms:created>
  <dcterms:modified xsi:type="dcterms:W3CDTF">2019-05-07T22:33:00Z</dcterms:modified>
</cp:coreProperties>
</file>