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8BC7C" w14:textId="77777777" w:rsidR="00713855" w:rsidRPr="00210EA9" w:rsidRDefault="00210EA9" w:rsidP="00210EA9">
      <w:pPr>
        <w:jc w:val="both"/>
        <w:rPr>
          <w:b/>
          <w:sz w:val="48"/>
          <w:szCs w:val="48"/>
          <w:lang w:val="it-IT"/>
        </w:rPr>
      </w:pPr>
      <w:bookmarkStart w:id="0" w:name="_GoBack"/>
      <w:bookmarkEnd w:id="0"/>
      <w:r w:rsidRPr="00210EA9">
        <w:rPr>
          <w:b/>
          <w:sz w:val="48"/>
          <w:szCs w:val="48"/>
          <w:lang w:val="it-IT"/>
        </w:rPr>
        <w:t>L’</w:t>
      </w:r>
      <w:r>
        <w:rPr>
          <w:b/>
          <w:sz w:val="48"/>
          <w:szCs w:val="48"/>
          <w:lang w:val="it-IT"/>
        </w:rPr>
        <w:t xml:space="preserve">offerta di servizi non </w:t>
      </w:r>
      <w:r w:rsidRPr="00210EA9">
        <w:rPr>
          <w:b/>
          <w:sz w:val="48"/>
          <w:szCs w:val="48"/>
          <w:lang w:val="it-IT"/>
        </w:rPr>
        <w:t xml:space="preserve">finanziari nel settore del </w:t>
      </w:r>
      <w:r w:rsidRPr="00210EA9">
        <w:rPr>
          <w:b/>
          <w:i/>
          <w:sz w:val="48"/>
          <w:szCs w:val="48"/>
          <w:lang w:val="it-IT"/>
        </w:rPr>
        <w:t>wealth management</w:t>
      </w:r>
      <w:r w:rsidRPr="00210EA9">
        <w:rPr>
          <w:b/>
          <w:sz w:val="48"/>
          <w:szCs w:val="48"/>
          <w:lang w:val="it-IT"/>
        </w:rPr>
        <w:t xml:space="preserve"> italiano: a che punto siamo?</w:t>
      </w:r>
    </w:p>
    <w:p w14:paraId="4A73D94E" w14:textId="77777777" w:rsidR="00210EA9" w:rsidRDefault="00210EA9">
      <w:pPr>
        <w:rPr>
          <w:lang w:val="it-IT"/>
        </w:rPr>
      </w:pPr>
    </w:p>
    <w:p w14:paraId="596473A1" w14:textId="77777777" w:rsidR="005C19DE" w:rsidRPr="005C19DE" w:rsidRDefault="005C19DE" w:rsidP="005C19DE">
      <w:pPr>
        <w:jc w:val="both"/>
        <w:rPr>
          <w:b/>
          <w:sz w:val="32"/>
          <w:szCs w:val="32"/>
          <w:lang w:val="en-GB"/>
        </w:rPr>
      </w:pPr>
      <w:r w:rsidRPr="005C19DE">
        <w:rPr>
          <w:b/>
          <w:sz w:val="32"/>
          <w:szCs w:val="32"/>
          <w:lang w:val="en-GB"/>
        </w:rPr>
        <w:t>The provision of non-financial services in the Italian wealth management sector: where are we at?</w:t>
      </w:r>
    </w:p>
    <w:p w14:paraId="7DB4CFB6" w14:textId="77777777" w:rsidR="005C19DE" w:rsidRPr="004C127C" w:rsidRDefault="005C19DE"/>
    <w:p w14:paraId="1C916C5C" w14:textId="77777777" w:rsidR="00210EA9" w:rsidRDefault="00210EA9">
      <w:pPr>
        <w:rPr>
          <w:lang w:val="it-IT"/>
        </w:rPr>
      </w:pPr>
      <w:r w:rsidRPr="000233B7">
        <w:rPr>
          <w:i/>
          <w:lang w:val="it-IT"/>
        </w:rPr>
        <w:t>Fabrizio Crespi</w:t>
      </w:r>
      <w:r w:rsidR="000233B7">
        <w:rPr>
          <w:lang w:val="it-IT"/>
        </w:rPr>
        <w:t>, Ricercatore in Economia degli Intermediari finanziari, Università di Cagliari</w:t>
      </w:r>
    </w:p>
    <w:p w14:paraId="11F6C6FD" w14:textId="77777777" w:rsidR="00210EA9" w:rsidRDefault="00210EA9">
      <w:pPr>
        <w:rPr>
          <w:lang w:val="it-IT"/>
        </w:rPr>
      </w:pPr>
    </w:p>
    <w:p w14:paraId="433C88EA" w14:textId="77777777" w:rsidR="000233B7" w:rsidRDefault="000233B7">
      <w:pPr>
        <w:rPr>
          <w:b/>
          <w:i/>
          <w:lang w:val="it-IT"/>
        </w:rPr>
      </w:pPr>
    </w:p>
    <w:p w14:paraId="045D4AE9" w14:textId="77777777" w:rsidR="00210EA9" w:rsidRPr="00210EA9" w:rsidRDefault="00210EA9">
      <w:pPr>
        <w:rPr>
          <w:b/>
          <w:i/>
          <w:lang w:val="it-IT"/>
        </w:rPr>
      </w:pPr>
      <w:r w:rsidRPr="00210EA9">
        <w:rPr>
          <w:b/>
          <w:i/>
          <w:lang w:val="it-IT"/>
        </w:rPr>
        <w:t xml:space="preserve">Abstract </w:t>
      </w:r>
    </w:p>
    <w:p w14:paraId="0A0F6E37" w14:textId="77777777" w:rsidR="00950FCB" w:rsidRPr="000233B7" w:rsidRDefault="00210EA9" w:rsidP="00210EA9">
      <w:pPr>
        <w:spacing w:line="240" w:lineRule="auto"/>
        <w:jc w:val="both"/>
        <w:rPr>
          <w:i/>
          <w:lang w:val="it-IT"/>
        </w:rPr>
      </w:pPr>
      <w:r w:rsidRPr="000233B7">
        <w:rPr>
          <w:i/>
          <w:lang w:val="it-IT"/>
        </w:rPr>
        <w:t xml:space="preserve">Da diversi anni il settore del wealth management italiano sta arricchendo la propria offerta ai clienti HNWI attraverso la proposizione di servizi non </w:t>
      </w:r>
      <w:r w:rsidR="00950FCB" w:rsidRPr="000233B7">
        <w:rPr>
          <w:i/>
          <w:lang w:val="it-IT"/>
        </w:rPr>
        <w:t xml:space="preserve">strettamente </w:t>
      </w:r>
      <w:r w:rsidRPr="000233B7">
        <w:rPr>
          <w:i/>
          <w:lang w:val="it-IT"/>
        </w:rPr>
        <w:t xml:space="preserve">finanziari. Tra questi rientrano sicuramente alcune valutazioni legate al passaggio generazionale e al patrimonio immobiliare del cliente, nonché soluzioni per la protezione del patrimonio e l’efficientamento della </w:t>
      </w:r>
      <w:r w:rsidR="00950FCB" w:rsidRPr="000233B7">
        <w:rPr>
          <w:i/>
          <w:lang w:val="it-IT"/>
        </w:rPr>
        <w:t xml:space="preserve">propria </w:t>
      </w:r>
      <w:r w:rsidRPr="000233B7">
        <w:rPr>
          <w:i/>
          <w:lang w:val="it-IT"/>
        </w:rPr>
        <w:t>posizione fiscale</w:t>
      </w:r>
      <w:r w:rsidR="00950FCB" w:rsidRPr="000233B7">
        <w:rPr>
          <w:i/>
          <w:lang w:val="it-IT"/>
        </w:rPr>
        <w:t>; in alcuni casi</w:t>
      </w:r>
      <w:r w:rsidR="000170C0">
        <w:rPr>
          <w:i/>
          <w:lang w:val="it-IT"/>
        </w:rPr>
        <w:t>,</w:t>
      </w:r>
      <w:r w:rsidR="00950FCB" w:rsidRPr="000233B7">
        <w:rPr>
          <w:i/>
          <w:lang w:val="it-IT"/>
        </w:rPr>
        <w:t xml:space="preserve"> il perimetro viene addirittura allargato </w:t>
      </w:r>
      <w:r w:rsidR="0093544B" w:rsidRPr="000233B7">
        <w:rPr>
          <w:i/>
          <w:lang w:val="it-IT"/>
        </w:rPr>
        <w:t>a servizi tipici dell’investment banking</w:t>
      </w:r>
      <w:r w:rsidRPr="000233B7">
        <w:rPr>
          <w:i/>
          <w:lang w:val="it-IT"/>
        </w:rPr>
        <w:t>. La strada verso una vera e propria consulenza patrimoniale appare tuttavia ancora lunga, e lo stretto legame tra pricing e masse finanziarie in gestione</w:t>
      </w:r>
      <w:r w:rsidR="00950FCB" w:rsidRPr="000233B7">
        <w:rPr>
          <w:i/>
          <w:lang w:val="it-IT"/>
        </w:rPr>
        <w:t xml:space="preserve"> impedisce una più ampia e meno conflittuale attività consulenziale. Il presente articolo ha come obiettivo quello di illustrare in</w:t>
      </w:r>
      <w:r w:rsidR="002A16B2">
        <w:rPr>
          <w:i/>
          <w:lang w:val="it-IT"/>
        </w:rPr>
        <w:t xml:space="preserve"> maniera critica lo status quo d</w:t>
      </w:r>
      <w:r w:rsidR="00950FCB" w:rsidRPr="000233B7">
        <w:rPr>
          <w:i/>
          <w:lang w:val="it-IT"/>
        </w:rPr>
        <w:t>el settore, partendo da una ripresa</w:t>
      </w:r>
      <w:r w:rsidR="0093544B" w:rsidRPr="000233B7">
        <w:rPr>
          <w:i/>
          <w:lang w:val="it-IT"/>
        </w:rPr>
        <w:t xml:space="preserve"> dei principali</w:t>
      </w:r>
      <w:r w:rsidR="00950FCB" w:rsidRPr="000233B7">
        <w:rPr>
          <w:i/>
          <w:lang w:val="it-IT"/>
        </w:rPr>
        <w:t xml:space="preserve"> concetti </w:t>
      </w:r>
      <w:r w:rsidR="0093544B" w:rsidRPr="000233B7">
        <w:rPr>
          <w:i/>
          <w:lang w:val="it-IT"/>
        </w:rPr>
        <w:t>e tematiche</w:t>
      </w:r>
      <w:r w:rsidR="002A16B2">
        <w:rPr>
          <w:i/>
          <w:lang w:val="it-IT"/>
        </w:rPr>
        <w:t xml:space="preserve"> inerenti al private banking e a</w:t>
      </w:r>
      <w:r w:rsidR="00950FCB" w:rsidRPr="000233B7">
        <w:rPr>
          <w:i/>
          <w:lang w:val="it-IT"/>
        </w:rPr>
        <w:t>l wealth management così come proposti in Italia, per descrivere poi le tipologie di servizi non finanziari offerti, ovvero pote</w:t>
      </w:r>
      <w:r w:rsidR="0093544B" w:rsidRPr="000233B7">
        <w:rPr>
          <w:i/>
          <w:lang w:val="it-IT"/>
        </w:rPr>
        <w:t>nzialmente proponibili a clienti di elevato standing. Vengono infine proposti alcuni percorsi di ricerca per successive analisi.</w:t>
      </w:r>
    </w:p>
    <w:p w14:paraId="0D03F5D9" w14:textId="77777777" w:rsidR="00950FCB" w:rsidRDefault="00950FCB" w:rsidP="00210EA9">
      <w:pPr>
        <w:spacing w:line="240" w:lineRule="auto"/>
        <w:jc w:val="both"/>
        <w:rPr>
          <w:lang w:val="it-IT"/>
        </w:rPr>
      </w:pPr>
    </w:p>
    <w:p w14:paraId="6BFB2C58" w14:textId="77777777" w:rsidR="0093544B" w:rsidRPr="00497890" w:rsidRDefault="0093544B" w:rsidP="0093544B">
      <w:pPr>
        <w:rPr>
          <w:b/>
          <w:i/>
        </w:rPr>
      </w:pPr>
      <w:r w:rsidRPr="00497890">
        <w:rPr>
          <w:b/>
          <w:i/>
        </w:rPr>
        <w:t xml:space="preserve">Abstract </w:t>
      </w:r>
    </w:p>
    <w:p w14:paraId="1DE113BF" w14:textId="77777777" w:rsidR="00950FCB" w:rsidRPr="000233B7" w:rsidRDefault="00497890" w:rsidP="00210EA9">
      <w:pPr>
        <w:spacing w:line="240" w:lineRule="auto"/>
        <w:jc w:val="both"/>
        <w:rPr>
          <w:i/>
          <w:lang w:val="it-IT"/>
        </w:rPr>
      </w:pPr>
      <w:r w:rsidRPr="000233B7">
        <w:rPr>
          <w:i/>
        </w:rPr>
        <w:t>In the last few years</w:t>
      </w:r>
      <w:r w:rsidR="00097449" w:rsidRPr="000233B7">
        <w:rPr>
          <w:i/>
        </w:rPr>
        <w:t>,</w:t>
      </w:r>
      <w:r w:rsidR="0093544B" w:rsidRPr="000233B7">
        <w:rPr>
          <w:i/>
        </w:rPr>
        <w:t xml:space="preserve"> t</w:t>
      </w:r>
      <w:r w:rsidRPr="000233B7">
        <w:rPr>
          <w:i/>
        </w:rPr>
        <w:t>he I</w:t>
      </w:r>
      <w:r w:rsidR="0093544B" w:rsidRPr="000233B7">
        <w:rPr>
          <w:i/>
        </w:rPr>
        <w:t>talian wealth managemen</w:t>
      </w:r>
      <w:r w:rsidR="00EE2AB7" w:rsidRPr="000233B7">
        <w:rPr>
          <w:i/>
        </w:rPr>
        <w:t>t</w:t>
      </w:r>
      <w:r w:rsidR="0093544B" w:rsidRPr="000233B7">
        <w:rPr>
          <w:i/>
        </w:rPr>
        <w:t xml:space="preserve"> sector has widened its offer to HNWI clients</w:t>
      </w:r>
      <w:r w:rsidRPr="000233B7">
        <w:rPr>
          <w:i/>
        </w:rPr>
        <w:t xml:space="preserve"> through the proposition of non-</w:t>
      </w:r>
      <w:r w:rsidR="0093544B" w:rsidRPr="000233B7">
        <w:rPr>
          <w:i/>
        </w:rPr>
        <w:t>financial services. These services include appraisal</w:t>
      </w:r>
      <w:r w:rsidR="00EE2AB7" w:rsidRPr="000233B7">
        <w:rPr>
          <w:i/>
        </w:rPr>
        <w:t>s</w:t>
      </w:r>
      <w:r w:rsidR="0093544B" w:rsidRPr="000233B7">
        <w:rPr>
          <w:i/>
        </w:rPr>
        <w:t xml:space="preserve"> </w:t>
      </w:r>
      <w:r w:rsidR="00EE2AB7" w:rsidRPr="000233B7">
        <w:rPr>
          <w:i/>
        </w:rPr>
        <w:t>linked to the generational transition process and to real estate assets, as well as specific solutions for heritage protection and fiscal efficiency; in some cases</w:t>
      </w:r>
      <w:r w:rsidR="00097449" w:rsidRPr="000233B7">
        <w:rPr>
          <w:i/>
        </w:rPr>
        <w:t>,</w:t>
      </w:r>
      <w:r w:rsidR="00EE2AB7" w:rsidRPr="000233B7">
        <w:rPr>
          <w:i/>
        </w:rPr>
        <w:t xml:space="preserve"> the perimeter i</w:t>
      </w:r>
      <w:r w:rsidR="00097449" w:rsidRPr="000233B7">
        <w:rPr>
          <w:i/>
        </w:rPr>
        <w:t>s extend</w:t>
      </w:r>
      <w:r w:rsidR="00EE2AB7" w:rsidRPr="000233B7">
        <w:rPr>
          <w:i/>
        </w:rPr>
        <w:t>ed to investment banking services. Nevertheless, the road to a</w:t>
      </w:r>
      <w:r w:rsidRPr="000233B7">
        <w:rPr>
          <w:i/>
        </w:rPr>
        <w:t>n ac</w:t>
      </w:r>
      <w:r w:rsidR="00EE2AB7" w:rsidRPr="000233B7">
        <w:rPr>
          <w:i/>
        </w:rPr>
        <w:t>t</w:t>
      </w:r>
      <w:r w:rsidRPr="000233B7">
        <w:rPr>
          <w:i/>
        </w:rPr>
        <w:t>u</w:t>
      </w:r>
      <w:r w:rsidR="00EE2AB7" w:rsidRPr="000233B7">
        <w:rPr>
          <w:i/>
        </w:rPr>
        <w:t>al</w:t>
      </w:r>
      <w:r w:rsidR="00097449" w:rsidRPr="000233B7">
        <w:rPr>
          <w:i/>
        </w:rPr>
        <w:t xml:space="preserve"> wealth advisory service</w:t>
      </w:r>
      <w:r w:rsidRPr="000233B7">
        <w:rPr>
          <w:i/>
        </w:rPr>
        <w:t xml:space="preserve"> is still long, and the strong link between the price charged and the financial asset</w:t>
      </w:r>
      <w:r w:rsidR="00EE2AB7" w:rsidRPr="000233B7">
        <w:rPr>
          <w:i/>
        </w:rPr>
        <w:t xml:space="preserve"> </w:t>
      </w:r>
      <w:r w:rsidRPr="000233B7">
        <w:rPr>
          <w:i/>
        </w:rPr>
        <w:t>under management</w:t>
      </w:r>
      <w:r w:rsidR="00EE2AB7" w:rsidRPr="000233B7">
        <w:rPr>
          <w:i/>
        </w:rPr>
        <w:t xml:space="preserve"> </w:t>
      </w:r>
      <w:r w:rsidRPr="000233B7">
        <w:rPr>
          <w:i/>
        </w:rPr>
        <w:t xml:space="preserve">prevents a wider and less </w:t>
      </w:r>
      <w:r w:rsidR="00097449" w:rsidRPr="000233B7">
        <w:rPr>
          <w:i/>
        </w:rPr>
        <w:t>conflictual</w:t>
      </w:r>
      <w:r w:rsidRPr="000233B7">
        <w:rPr>
          <w:i/>
        </w:rPr>
        <w:t xml:space="preserve"> advisory activity. The paper goal is to illustrate </w:t>
      </w:r>
      <w:r w:rsidR="00097449" w:rsidRPr="000233B7">
        <w:rPr>
          <w:i/>
        </w:rPr>
        <w:t xml:space="preserve">critically </w:t>
      </w:r>
      <w:r w:rsidRPr="000233B7">
        <w:rPr>
          <w:i/>
        </w:rPr>
        <w:t xml:space="preserve">the status quo of the sector, starting from a </w:t>
      </w:r>
      <w:r w:rsidR="00097449" w:rsidRPr="000233B7">
        <w:rPr>
          <w:i/>
        </w:rPr>
        <w:t>review of the basic concepts in</w:t>
      </w:r>
      <w:r w:rsidRPr="000233B7">
        <w:rPr>
          <w:i/>
        </w:rPr>
        <w:t>herent to private ban</w:t>
      </w:r>
      <w:r w:rsidR="001741E1" w:rsidRPr="000233B7">
        <w:rPr>
          <w:i/>
        </w:rPr>
        <w:t>king and wealth management in the way</w:t>
      </w:r>
      <w:r w:rsidRPr="000233B7">
        <w:rPr>
          <w:i/>
        </w:rPr>
        <w:t xml:space="preserve"> they are proposed in Italy, and then describing the different kinds of non-financial services offered, or that could be potentially offered, to high standing customers. Finally, some research questions are proposed for future analysis </w:t>
      </w:r>
      <w:r w:rsidRPr="000233B7">
        <w:rPr>
          <w:i/>
          <w:lang w:val="it-IT"/>
        </w:rPr>
        <w:t xml:space="preserve">     </w:t>
      </w:r>
    </w:p>
    <w:p w14:paraId="5EBF4FE4" w14:textId="77777777" w:rsidR="00950FCB" w:rsidRDefault="00950FCB" w:rsidP="00210EA9">
      <w:pPr>
        <w:spacing w:line="240" w:lineRule="auto"/>
        <w:jc w:val="both"/>
        <w:rPr>
          <w:lang w:val="it-IT"/>
        </w:rPr>
      </w:pPr>
    </w:p>
    <w:p w14:paraId="6C68BEEF" w14:textId="77777777" w:rsidR="00950FCB" w:rsidRDefault="00950FCB" w:rsidP="00210EA9">
      <w:pPr>
        <w:spacing w:line="240" w:lineRule="auto"/>
        <w:jc w:val="both"/>
        <w:rPr>
          <w:lang w:val="it-IT"/>
        </w:rPr>
      </w:pPr>
    </w:p>
    <w:p w14:paraId="0971C041" w14:textId="77777777" w:rsidR="000233B7" w:rsidRDefault="000233B7" w:rsidP="00210EA9">
      <w:pPr>
        <w:spacing w:line="240" w:lineRule="auto"/>
        <w:jc w:val="both"/>
        <w:rPr>
          <w:lang w:val="it-IT"/>
        </w:rPr>
      </w:pPr>
    </w:p>
    <w:p w14:paraId="6BE9209A" w14:textId="77777777" w:rsidR="000233B7" w:rsidRPr="00D441B1" w:rsidRDefault="000233B7" w:rsidP="000233B7">
      <w:pPr>
        <w:pStyle w:val="Paragrafoelenco"/>
        <w:numPr>
          <w:ilvl w:val="0"/>
          <w:numId w:val="1"/>
        </w:numPr>
        <w:spacing w:line="240" w:lineRule="auto"/>
        <w:jc w:val="both"/>
        <w:rPr>
          <w:b/>
          <w:sz w:val="28"/>
          <w:szCs w:val="28"/>
          <w:lang w:val="it-IT"/>
        </w:rPr>
      </w:pPr>
      <w:r w:rsidRPr="00D441B1">
        <w:rPr>
          <w:b/>
          <w:sz w:val="28"/>
          <w:szCs w:val="28"/>
          <w:lang w:val="it-IT"/>
        </w:rPr>
        <w:lastRenderedPageBreak/>
        <w:t>Introduzione</w:t>
      </w:r>
    </w:p>
    <w:p w14:paraId="6994AD7A" w14:textId="77777777" w:rsidR="000233B7" w:rsidRDefault="000233B7" w:rsidP="005C19DE">
      <w:pPr>
        <w:spacing w:line="240" w:lineRule="auto"/>
        <w:ind w:left="360"/>
        <w:jc w:val="both"/>
        <w:rPr>
          <w:lang w:val="it-IT"/>
        </w:rPr>
      </w:pPr>
    </w:p>
    <w:p w14:paraId="07D01324" w14:textId="08A1F91B" w:rsidR="000536DD" w:rsidRDefault="005C19DE" w:rsidP="002A16B2">
      <w:pPr>
        <w:spacing w:after="0" w:line="360" w:lineRule="auto"/>
        <w:jc w:val="both"/>
        <w:rPr>
          <w:lang w:val="it-IT"/>
        </w:rPr>
      </w:pPr>
      <w:r>
        <w:rPr>
          <w:lang w:val="it-IT"/>
        </w:rPr>
        <w:t xml:space="preserve">Che lo si chiami </w:t>
      </w:r>
      <w:r w:rsidRPr="005C19DE">
        <w:rPr>
          <w:i/>
          <w:lang w:val="it-IT"/>
        </w:rPr>
        <w:t>private banking</w:t>
      </w:r>
      <w:r>
        <w:rPr>
          <w:lang w:val="it-IT"/>
        </w:rPr>
        <w:t xml:space="preserve"> o </w:t>
      </w:r>
      <w:r w:rsidRPr="005C19DE">
        <w:rPr>
          <w:i/>
          <w:lang w:val="it-IT"/>
        </w:rPr>
        <w:t>wealth management</w:t>
      </w:r>
      <w:r>
        <w:rPr>
          <w:lang w:val="it-IT"/>
        </w:rPr>
        <w:t xml:space="preserve">, sta di fatto che l'offerta di consulenza a clienti di elevato standing (i cosiddetti </w:t>
      </w:r>
      <w:r w:rsidRPr="005C19DE">
        <w:rPr>
          <w:i/>
          <w:lang w:val="it-IT"/>
        </w:rPr>
        <w:t>High net worth individuals</w:t>
      </w:r>
      <w:r>
        <w:rPr>
          <w:lang w:val="it-IT"/>
        </w:rPr>
        <w:t xml:space="preserve">, HNWI) da parte degli intermediari bancari italiani richiederebbe l’erogazione non solo di servizi e prodotti finanziari altamente personalizzati, ma anche la proposizione di soluzioni non strettamente finanziarie sia </w:t>
      </w:r>
      <w:r w:rsidR="000536DD">
        <w:rPr>
          <w:lang w:val="it-IT"/>
        </w:rPr>
        <w:t xml:space="preserve">a scopo </w:t>
      </w:r>
      <w:r>
        <w:rPr>
          <w:lang w:val="it-IT"/>
        </w:rPr>
        <w:t xml:space="preserve">di investimento, sia </w:t>
      </w:r>
      <w:r w:rsidR="000536DD">
        <w:rPr>
          <w:lang w:val="it-IT"/>
        </w:rPr>
        <w:t>miranti alla</w:t>
      </w:r>
      <w:r>
        <w:rPr>
          <w:lang w:val="it-IT"/>
        </w:rPr>
        <w:t xml:space="preserve"> protezione </w:t>
      </w:r>
      <w:r w:rsidR="000536DD">
        <w:rPr>
          <w:lang w:val="it-IT"/>
        </w:rPr>
        <w:t xml:space="preserve">e tutela </w:t>
      </w:r>
      <w:r>
        <w:rPr>
          <w:lang w:val="it-IT"/>
        </w:rPr>
        <w:t>del patrimonio</w:t>
      </w:r>
      <w:r w:rsidR="000536DD">
        <w:rPr>
          <w:lang w:val="it-IT"/>
        </w:rPr>
        <w:t xml:space="preserve"> del cliente</w:t>
      </w:r>
      <w:r w:rsidR="009B56E6">
        <w:rPr>
          <w:lang w:val="it-IT"/>
        </w:rPr>
        <w:t xml:space="preserve"> (Crespi, 2018)</w:t>
      </w:r>
      <w:r>
        <w:rPr>
          <w:lang w:val="it-IT"/>
        </w:rPr>
        <w:t xml:space="preserve">. </w:t>
      </w:r>
    </w:p>
    <w:p w14:paraId="547AFC2E" w14:textId="5D2AE34D" w:rsidR="001F6064" w:rsidRDefault="000536DD" w:rsidP="002A16B2">
      <w:pPr>
        <w:spacing w:after="0" w:line="360" w:lineRule="auto"/>
        <w:jc w:val="both"/>
        <w:rPr>
          <w:lang w:val="it-IT"/>
        </w:rPr>
      </w:pPr>
      <w:r>
        <w:rPr>
          <w:lang w:val="it-IT"/>
        </w:rPr>
        <w:t xml:space="preserve">In termini generali, tale ampliamento del perimetro della consulenza fornita, che diventerebbe allora consulenza patrimoniale, dovrebbe interessare tutti gli istituti operanti sul territorio ma, </w:t>
      </w:r>
      <w:r w:rsidRPr="000536DD">
        <w:rPr>
          <w:i/>
          <w:lang w:val="it-IT"/>
        </w:rPr>
        <w:t>a fortiori</w:t>
      </w:r>
      <w:r>
        <w:rPr>
          <w:lang w:val="it-IT"/>
        </w:rPr>
        <w:t>, esso atter</w:t>
      </w:r>
      <w:r w:rsidR="00855AE4">
        <w:rPr>
          <w:lang w:val="it-IT"/>
        </w:rPr>
        <w:t>r</w:t>
      </w:r>
      <w:r>
        <w:rPr>
          <w:lang w:val="it-IT"/>
        </w:rPr>
        <w:t xml:space="preserve">ebbe a quelle realtà specializzate nella gestione del risparmio </w:t>
      </w:r>
      <w:r w:rsidR="007547BC">
        <w:rPr>
          <w:lang w:val="it-IT"/>
        </w:rPr>
        <w:t xml:space="preserve">degli italiani e </w:t>
      </w:r>
      <w:r>
        <w:rPr>
          <w:lang w:val="it-IT"/>
        </w:rPr>
        <w:t>che,</w:t>
      </w:r>
      <w:r w:rsidR="007547BC">
        <w:rPr>
          <w:lang w:val="it-IT"/>
        </w:rPr>
        <w:t xml:space="preserve"> prevalentemente</w:t>
      </w:r>
      <w:r>
        <w:rPr>
          <w:lang w:val="it-IT"/>
        </w:rPr>
        <w:t xml:space="preserve">, operano attraverso reti di consulenti finanziari. </w:t>
      </w:r>
      <w:r w:rsidR="0067069C">
        <w:rPr>
          <w:lang w:val="it-IT"/>
        </w:rPr>
        <w:t xml:space="preserve">Proprio per questi player, infatti, l’incombere delle prime rendicontazioni MIFID II compliant rende imprescindibile lavorare sul miglioramento del valore percepito dai clienti HNWI in merito alla consulenza ricevuta, onde evitare che una feroce guerra sui prezzi (peraltro già in atto) porti ad una ulteriore riduzione dei margini. </w:t>
      </w:r>
    </w:p>
    <w:p w14:paraId="0D296215" w14:textId="77777777" w:rsidR="000536DD" w:rsidRPr="005C19DE" w:rsidRDefault="001F6064" w:rsidP="002A16B2">
      <w:pPr>
        <w:spacing w:after="0" w:line="360" w:lineRule="auto"/>
        <w:jc w:val="both"/>
        <w:rPr>
          <w:lang w:val="it-IT"/>
        </w:rPr>
      </w:pPr>
      <w:r>
        <w:rPr>
          <w:lang w:val="it-IT"/>
        </w:rPr>
        <w:t xml:space="preserve">Ma quali sono, attualmente, i servizi e i prodotti non finanziari proposti nel settore del </w:t>
      </w:r>
      <w:r w:rsidRPr="001F6064">
        <w:rPr>
          <w:i/>
          <w:lang w:val="it-IT"/>
        </w:rPr>
        <w:t>wealth management</w:t>
      </w:r>
      <w:r>
        <w:rPr>
          <w:lang w:val="it-IT"/>
        </w:rPr>
        <w:t xml:space="preserve">? </w:t>
      </w:r>
      <w:r w:rsidR="00855AE4">
        <w:rPr>
          <w:lang w:val="it-IT"/>
        </w:rPr>
        <w:t xml:space="preserve">Come vengono erogati e con che </w:t>
      </w:r>
      <w:r w:rsidR="00855AE4" w:rsidRPr="00855AE4">
        <w:rPr>
          <w:i/>
          <w:lang w:val="it-IT"/>
        </w:rPr>
        <w:t>pricing</w:t>
      </w:r>
      <w:r w:rsidR="00855AE4">
        <w:rPr>
          <w:lang w:val="it-IT"/>
        </w:rPr>
        <w:t xml:space="preserve">? </w:t>
      </w:r>
      <w:r>
        <w:rPr>
          <w:lang w:val="it-IT"/>
        </w:rPr>
        <w:t>E quali altri potrebbero essere offerti, alla luce di ciò che avviene in paesi più evoluti del nostro in tale area di business?</w:t>
      </w:r>
      <w:r w:rsidR="00855AE4">
        <w:rPr>
          <w:lang w:val="it-IT"/>
        </w:rPr>
        <w:t xml:space="preserve"> Il presente articolo si prefigge di offrire una disamina critica dello </w:t>
      </w:r>
      <w:r w:rsidR="00855AE4" w:rsidRPr="002A16B2">
        <w:rPr>
          <w:i/>
          <w:lang w:val="it-IT"/>
        </w:rPr>
        <w:t>status quo</w:t>
      </w:r>
      <w:r w:rsidR="00855AE4">
        <w:rPr>
          <w:lang w:val="it-IT"/>
        </w:rPr>
        <w:t xml:space="preserve"> del settore, fornendo altresì una catalogazione ragionata dell’esistente ed alcuni spunti per successive indagine accademiche. L’articolo è strutturato come segue: nel paragrafo 2) viene</w:t>
      </w:r>
      <w:r w:rsidR="009B56E6">
        <w:rPr>
          <w:lang w:val="it-IT"/>
        </w:rPr>
        <w:t xml:space="preserve"> fornita una precisazione definitoria in merito al concetto di </w:t>
      </w:r>
      <w:r w:rsidR="009B56E6" w:rsidRPr="00AC4006">
        <w:rPr>
          <w:i/>
          <w:lang w:val="it-IT"/>
        </w:rPr>
        <w:t>wealth management</w:t>
      </w:r>
      <w:r w:rsidR="009B56E6">
        <w:rPr>
          <w:lang w:val="it-IT"/>
        </w:rPr>
        <w:t xml:space="preserve"> in connessione, ed in contrapposizione, con il termine private banking. Nel paragrafo 3</w:t>
      </w:r>
      <w:r w:rsidR="002A16B2">
        <w:rPr>
          <w:lang w:val="it-IT"/>
        </w:rPr>
        <w:t>)</w:t>
      </w:r>
      <w:r w:rsidR="009B56E6">
        <w:rPr>
          <w:lang w:val="it-IT"/>
        </w:rPr>
        <w:t xml:space="preserve"> sono illustrati e catalogati i</w:t>
      </w:r>
      <w:r w:rsidR="002A16B2">
        <w:rPr>
          <w:lang w:val="it-IT"/>
        </w:rPr>
        <w:t xml:space="preserve"> servizi non finanziari proposti o potenzialmente proponib</w:t>
      </w:r>
      <w:r w:rsidR="000170C0">
        <w:rPr>
          <w:lang w:val="it-IT"/>
        </w:rPr>
        <w:t>ili ai clienti HNWI. I</w:t>
      </w:r>
      <w:r w:rsidR="002A16B2">
        <w:rPr>
          <w:lang w:val="it-IT"/>
        </w:rPr>
        <w:t>nfine</w:t>
      </w:r>
      <w:r w:rsidR="000170C0">
        <w:rPr>
          <w:lang w:val="it-IT"/>
        </w:rPr>
        <w:t>,</w:t>
      </w:r>
      <w:r w:rsidR="002A16B2">
        <w:rPr>
          <w:lang w:val="it-IT"/>
        </w:rPr>
        <w:t xml:space="preserve"> nel paragrafo 4) vengono forniti alcuni spunti di riflessione per ulteriori indagine accademiche. </w:t>
      </w:r>
      <w:r w:rsidR="00855AE4">
        <w:rPr>
          <w:lang w:val="it-IT"/>
        </w:rPr>
        <w:t xml:space="preserve">  </w:t>
      </w:r>
      <w:r>
        <w:rPr>
          <w:lang w:val="it-IT"/>
        </w:rPr>
        <w:t xml:space="preserve"> </w:t>
      </w:r>
      <w:r w:rsidR="0067069C">
        <w:rPr>
          <w:lang w:val="it-IT"/>
        </w:rPr>
        <w:t xml:space="preserve">   </w:t>
      </w:r>
      <w:r w:rsidR="000536DD">
        <w:rPr>
          <w:lang w:val="it-IT"/>
        </w:rPr>
        <w:t xml:space="preserve"> </w:t>
      </w:r>
    </w:p>
    <w:p w14:paraId="07A46C4A" w14:textId="77777777" w:rsidR="005C19DE" w:rsidRDefault="005C19DE" w:rsidP="000536DD">
      <w:pPr>
        <w:pStyle w:val="Paragrafoelenco"/>
        <w:spacing w:after="0" w:line="240" w:lineRule="auto"/>
        <w:jc w:val="both"/>
        <w:rPr>
          <w:lang w:val="it-IT"/>
        </w:rPr>
      </w:pPr>
    </w:p>
    <w:p w14:paraId="2599963D" w14:textId="77777777" w:rsidR="005C19DE" w:rsidRPr="002A0E82" w:rsidRDefault="005C19DE" w:rsidP="002A0E82">
      <w:pPr>
        <w:spacing w:after="0" w:line="240" w:lineRule="auto"/>
        <w:jc w:val="both"/>
        <w:rPr>
          <w:lang w:val="it-IT"/>
        </w:rPr>
      </w:pPr>
    </w:p>
    <w:p w14:paraId="10257077" w14:textId="77777777" w:rsidR="000233B7" w:rsidRPr="00D441B1" w:rsidRDefault="000233B7" w:rsidP="000536DD">
      <w:pPr>
        <w:pStyle w:val="Paragrafoelenco"/>
        <w:numPr>
          <w:ilvl w:val="0"/>
          <w:numId w:val="1"/>
        </w:numPr>
        <w:spacing w:after="0" w:line="240" w:lineRule="auto"/>
        <w:jc w:val="both"/>
        <w:rPr>
          <w:b/>
          <w:sz w:val="28"/>
          <w:szCs w:val="28"/>
          <w:lang w:val="it-IT"/>
        </w:rPr>
      </w:pPr>
      <w:r w:rsidRPr="00D441B1">
        <w:rPr>
          <w:b/>
          <w:sz w:val="28"/>
          <w:szCs w:val="28"/>
          <w:lang w:val="it-IT"/>
        </w:rPr>
        <w:t>Private banking e wealth management: una precisazione definitoria</w:t>
      </w:r>
    </w:p>
    <w:p w14:paraId="07583198" w14:textId="77777777" w:rsidR="000233B7" w:rsidRDefault="000233B7" w:rsidP="000536DD">
      <w:pPr>
        <w:pStyle w:val="Paragrafoelenco"/>
        <w:spacing w:after="0" w:line="240" w:lineRule="auto"/>
        <w:jc w:val="both"/>
        <w:rPr>
          <w:lang w:val="it-IT"/>
        </w:rPr>
      </w:pPr>
    </w:p>
    <w:p w14:paraId="5D7335B6" w14:textId="77777777" w:rsidR="002A16B2" w:rsidRDefault="002A16B2" w:rsidP="002A16B2">
      <w:pPr>
        <w:spacing w:after="0" w:line="240" w:lineRule="auto"/>
        <w:jc w:val="both"/>
        <w:rPr>
          <w:lang w:val="it-IT"/>
        </w:rPr>
      </w:pPr>
    </w:p>
    <w:p w14:paraId="27E06860" w14:textId="4930D2FE" w:rsidR="00CF371F" w:rsidRDefault="002A16B2" w:rsidP="002A16B2">
      <w:pPr>
        <w:spacing w:after="0" w:line="360" w:lineRule="auto"/>
        <w:jc w:val="both"/>
        <w:rPr>
          <w:lang w:val="it-IT"/>
        </w:rPr>
      </w:pPr>
      <w:r>
        <w:rPr>
          <w:lang w:val="it-IT"/>
        </w:rPr>
        <w:t xml:space="preserve">L’utilizzo del termine private banking è tutto sommato recente nel settore bancario italiano. Solo a partire dai primi anni 2000 inizia a </w:t>
      </w:r>
      <w:r w:rsidR="00CF371F">
        <w:rPr>
          <w:lang w:val="it-IT"/>
        </w:rPr>
        <w:t>diffondersi</w:t>
      </w:r>
      <w:r>
        <w:rPr>
          <w:lang w:val="it-IT"/>
        </w:rPr>
        <w:t xml:space="preserve"> </w:t>
      </w:r>
      <w:r w:rsidR="00CF371F">
        <w:rPr>
          <w:lang w:val="it-IT"/>
        </w:rPr>
        <w:t>l’idea che, sulla scorta dei modelli elvetici ed anglosassoni, si potesse implementare un serv</w:t>
      </w:r>
      <w:r w:rsidR="000170C0">
        <w:rPr>
          <w:lang w:val="it-IT"/>
        </w:rPr>
        <w:t>izio, e magari un’area d’affari</w:t>
      </w:r>
      <w:r w:rsidR="00CF371F">
        <w:rPr>
          <w:lang w:val="it-IT"/>
        </w:rPr>
        <w:t xml:space="preserve"> </w:t>
      </w:r>
      <w:r w:rsidR="00CF371F" w:rsidRPr="000170C0">
        <w:rPr>
          <w:i/>
          <w:lang w:val="it-IT"/>
        </w:rPr>
        <w:t>ad hoc</w:t>
      </w:r>
      <w:r w:rsidR="000170C0">
        <w:rPr>
          <w:lang w:val="it-IT"/>
        </w:rPr>
        <w:t>,</w:t>
      </w:r>
      <w:r w:rsidR="00CF371F">
        <w:rPr>
          <w:lang w:val="it-IT"/>
        </w:rPr>
        <w:t xml:space="preserve"> dedicati a clienti facoltosi </w:t>
      </w:r>
      <w:r>
        <w:rPr>
          <w:lang w:val="it-IT"/>
        </w:rPr>
        <w:t>(De Angeli, 2000)</w:t>
      </w:r>
      <w:r w:rsidR="00CF371F">
        <w:rPr>
          <w:lang w:val="it-IT"/>
        </w:rPr>
        <w:t>.</w:t>
      </w:r>
      <w:r>
        <w:rPr>
          <w:lang w:val="it-IT"/>
        </w:rPr>
        <w:t xml:space="preserve"> </w:t>
      </w:r>
      <w:r w:rsidR="00AC4006">
        <w:rPr>
          <w:lang w:val="it-IT"/>
        </w:rPr>
        <w:t>I</w:t>
      </w:r>
      <w:r w:rsidR="00CF371F">
        <w:rPr>
          <w:lang w:val="it-IT"/>
        </w:rPr>
        <w:t>l concetto di private banking sottende infatti la creazione ed erogazione di servizi e prodotti altamente personalizzati per clientela di elevato standing, i cosiddetti HNWI; sono allora due i principali fattori che determinano il business in esame, ossia a) la tipizzazione del cliente a cui dedicare il servizio (</w:t>
      </w:r>
      <w:r w:rsidR="00CF371F" w:rsidRPr="00E43BBB">
        <w:rPr>
          <w:i/>
          <w:lang w:val="it-IT"/>
        </w:rPr>
        <w:t>i.e.</w:t>
      </w:r>
      <w:r w:rsidR="00CF371F">
        <w:rPr>
          <w:lang w:val="it-IT"/>
        </w:rPr>
        <w:t xml:space="preserve">, come </w:t>
      </w:r>
      <w:r w:rsidR="00CF371F">
        <w:rPr>
          <w:lang w:val="it-IT"/>
        </w:rPr>
        <w:lastRenderedPageBreak/>
        <w:t>determinare se un cliente è o non è da private banking) e b) la numerosità e complessità dei prodotti e servizi da proporre</w:t>
      </w:r>
      <w:r w:rsidR="00A0325E">
        <w:rPr>
          <w:lang w:val="it-IT"/>
        </w:rPr>
        <w:t xml:space="preserve"> (</w:t>
      </w:r>
      <w:commentRangeStart w:id="1"/>
      <w:r w:rsidR="00A0325E">
        <w:rPr>
          <w:lang w:val="it-IT"/>
        </w:rPr>
        <w:t>O</w:t>
      </w:r>
      <w:r w:rsidR="00AC4006">
        <w:rPr>
          <w:lang w:val="it-IT"/>
        </w:rPr>
        <w:t>riani et al.</w:t>
      </w:r>
      <w:r w:rsidR="00A0325E">
        <w:rPr>
          <w:lang w:val="it-IT"/>
        </w:rPr>
        <w:t xml:space="preserve"> 2016</w:t>
      </w:r>
      <w:commentRangeEnd w:id="1"/>
      <w:r w:rsidR="004C127C">
        <w:rPr>
          <w:rStyle w:val="Rimandocommento"/>
        </w:rPr>
        <w:commentReference w:id="1"/>
      </w:r>
      <w:r w:rsidR="00A0325E">
        <w:rPr>
          <w:lang w:val="it-IT"/>
        </w:rPr>
        <w:t>).</w:t>
      </w:r>
    </w:p>
    <w:p w14:paraId="6710FBDF" w14:textId="0DF135A8" w:rsidR="004A59C4" w:rsidRDefault="00A0325E" w:rsidP="002A16B2">
      <w:pPr>
        <w:spacing w:after="0" w:line="360" w:lineRule="auto"/>
        <w:jc w:val="both"/>
        <w:rPr>
          <w:lang w:val="it-IT"/>
        </w:rPr>
      </w:pPr>
      <w:r>
        <w:rPr>
          <w:lang w:val="it-IT"/>
        </w:rPr>
        <w:t>Per quanto attiene al punto sub a), gli intermediari italiani commisero inizialmente il comprensibile errore di porre l’asticella troppo in basso in merito alle dimensioni del patrimonio finanziario del cliente private</w:t>
      </w:r>
      <w:r w:rsidR="00AC4006">
        <w:rPr>
          <w:lang w:val="it-IT"/>
        </w:rPr>
        <w:t xml:space="preserve">, preferendo la soglia di 500.000 euro ai canonici 1.000.000 di dollari utilizzati in </w:t>
      </w:r>
      <w:r>
        <w:rPr>
          <w:lang w:val="it-IT"/>
        </w:rPr>
        <w:t>ambito internazionale</w:t>
      </w:r>
      <w:r w:rsidR="00AC4006">
        <w:rPr>
          <w:lang w:val="it-IT"/>
        </w:rPr>
        <w:t>.</w:t>
      </w:r>
      <w:r w:rsidR="004A59C4">
        <w:rPr>
          <w:lang w:val="it-IT"/>
        </w:rPr>
        <w:t xml:space="preserve"> La stessa Associazione Italiana Private Banking (AIPB) nel frattempo sorta</w:t>
      </w:r>
      <w:r w:rsidR="00355AC9">
        <w:rPr>
          <w:lang w:val="it-IT"/>
        </w:rPr>
        <w:t xml:space="preserve"> (giugno 2004)</w:t>
      </w:r>
      <w:r w:rsidR="004A59C4">
        <w:rPr>
          <w:lang w:val="it-IT"/>
        </w:rPr>
        <w:t>, ha per anni stimato le dimensioni del mercato sulla base di tale soglia</w:t>
      </w:r>
      <w:r w:rsidR="000170C0">
        <w:rPr>
          <w:lang w:val="it-IT"/>
        </w:rPr>
        <w:t>,</w:t>
      </w:r>
      <w:r w:rsidR="004A59C4">
        <w:rPr>
          <w:lang w:val="it-IT"/>
        </w:rPr>
        <w:t xml:space="preserve"> e solo recentemente ha ritenuto utile rivedere la propria definizione di cliente private portando il limite minimo del patrimonio finanziario a 2 milioni di euro. </w:t>
      </w:r>
    </w:p>
    <w:p w14:paraId="119B816A" w14:textId="2245A9A4" w:rsidR="00355AC9" w:rsidRDefault="004A59C4" w:rsidP="002A16B2">
      <w:pPr>
        <w:spacing w:after="0" w:line="360" w:lineRule="auto"/>
        <w:jc w:val="both"/>
        <w:rPr>
          <w:lang w:val="it-IT"/>
        </w:rPr>
      </w:pPr>
      <w:r>
        <w:rPr>
          <w:lang w:val="it-IT"/>
        </w:rPr>
        <w:t xml:space="preserve">D’altra parte, è facile capire come le banche italiane che per prime si cimentarono nell’iniziativa di creare una </w:t>
      </w:r>
      <w:r w:rsidRPr="000170C0">
        <w:rPr>
          <w:lang w:val="it-IT"/>
        </w:rPr>
        <w:t>business unit</w:t>
      </w:r>
      <w:r>
        <w:rPr>
          <w:lang w:val="it-IT"/>
        </w:rPr>
        <w:t xml:space="preserve"> dedicata al private banking, o addirittura un veicolo separato sotto forma di banca o di Sim, avessero la necessità di ampliare fin da subito la base di clientela captive a cui offrire il nuovo servizio, così da giungere a break-even nel minor tempo possibile. </w:t>
      </w:r>
    </w:p>
    <w:p w14:paraId="15C08C76" w14:textId="107EA16F" w:rsidR="00431422" w:rsidRDefault="00355AC9" w:rsidP="00E43BBB">
      <w:pPr>
        <w:spacing w:after="0" w:line="360" w:lineRule="auto"/>
        <w:jc w:val="both"/>
        <w:rPr>
          <w:lang w:val="it-IT"/>
        </w:rPr>
      </w:pPr>
      <w:r>
        <w:rPr>
          <w:lang w:val="it-IT"/>
        </w:rPr>
        <w:t>L’altro elemento critico del private banking, punto sub b), attiene invece alle tipologie di servizi e prodotti offerti. Guardando alla centenaria esperienza delle realtà anglosassoni ed elvetiche, era infatti ovvio che il private banking dovesse consistere</w:t>
      </w:r>
      <w:r w:rsidR="00E43BBB">
        <w:rPr>
          <w:lang w:val="it-IT"/>
        </w:rPr>
        <w:t xml:space="preserve">, anche, in servizi e prodotti non strettamente finanziari, inglobando aree ed ambiti quali la consulenza fiscale e giuridica, il </w:t>
      </w:r>
      <w:r w:rsidR="00E43BBB" w:rsidRPr="00E43BBB">
        <w:rPr>
          <w:i/>
          <w:lang w:val="it-IT"/>
        </w:rPr>
        <w:t>private insurance</w:t>
      </w:r>
      <w:r w:rsidR="00E43BBB">
        <w:rPr>
          <w:lang w:val="it-IT"/>
        </w:rPr>
        <w:t>, la gestione del patrimonio immobiliare, l’</w:t>
      </w:r>
      <w:r w:rsidR="00E43BBB" w:rsidRPr="00E43BBB">
        <w:rPr>
          <w:i/>
          <w:lang w:val="it-IT"/>
        </w:rPr>
        <w:t>art advisory</w:t>
      </w:r>
      <w:r w:rsidR="00E43BBB">
        <w:rPr>
          <w:lang w:val="it-IT"/>
        </w:rPr>
        <w:t>, la creaz</w:t>
      </w:r>
      <w:r w:rsidR="00A17687">
        <w:rPr>
          <w:lang w:val="it-IT"/>
        </w:rPr>
        <w:t>ione di progetti di filantropia</w:t>
      </w:r>
      <w:r w:rsidR="00E43BBB">
        <w:rPr>
          <w:lang w:val="it-IT"/>
        </w:rPr>
        <w:t xml:space="preserve"> e</w:t>
      </w:r>
      <w:r w:rsidR="00A17687">
        <w:rPr>
          <w:lang w:val="it-IT"/>
        </w:rPr>
        <w:t>,</w:t>
      </w:r>
      <w:r w:rsidR="00E43BBB">
        <w:rPr>
          <w:lang w:val="it-IT"/>
        </w:rPr>
        <w:t xml:space="preserve"> non ult</w:t>
      </w:r>
      <w:r w:rsidR="00DE0DCD">
        <w:rPr>
          <w:lang w:val="it-IT"/>
        </w:rPr>
        <w:t>imi, alcuni servizi di concierg</w:t>
      </w:r>
      <w:r w:rsidR="00E43BBB">
        <w:rPr>
          <w:lang w:val="it-IT"/>
        </w:rPr>
        <w:t>e</w:t>
      </w:r>
      <w:r w:rsidR="00E43BBB">
        <w:rPr>
          <w:rStyle w:val="Rimandonotaapidipagina"/>
          <w:lang w:val="it-IT"/>
        </w:rPr>
        <w:footnoteReference w:id="1"/>
      </w:r>
      <w:r w:rsidR="00E43BBB">
        <w:rPr>
          <w:lang w:val="it-IT"/>
        </w:rPr>
        <w:t xml:space="preserve">. </w:t>
      </w:r>
      <w:r w:rsidR="00A17687">
        <w:rPr>
          <w:lang w:val="it-IT"/>
        </w:rPr>
        <w:t>Inizialmente, però, gli inter</w:t>
      </w:r>
      <w:r w:rsidR="00BE2F88">
        <w:rPr>
          <w:lang w:val="it-IT"/>
        </w:rPr>
        <w:t>mediari italiani non era</w:t>
      </w:r>
      <w:r w:rsidR="00A17687">
        <w:rPr>
          <w:lang w:val="it-IT"/>
        </w:rPr>
        <w:t xml:space="preserve"> preparati all’erogazione di tali servizi, mancando totalmente un adeguato livello di competenze interne in tal senso e, soprattutto, dovendosi dapprima provvedere alla creazione e formazione di private banker in grado di interfacciarsi credibilmente con la clientela HNWI</w:t>
      </w:r>
      <w:r w:rsidR="00A17687">
        <w:rPr>
          <w:rStyle w:val="Rimandonotaapidipagina"/>
          <w:lang w:val="it-IT"/>
        </w:rPr>
        <w:footnoteReference w:id="2"/>
      </w:r>
      <w:r w:rsidR="00A17687">
        <w:rPr>
          <w:lang w:val="it-IT"/>
        </w:rPr>
        <w:t xml:space="preserve">. </w:t>
      </w:r>
      <w:r w:rsidR="00450D2F">
        <w:rPr>
          <w:lang w:val="it-IT"/>
        </w:rPr>
        <w:t>Fu quindi giocoforza predisporre inizialmente un servizio di private banking quasi esclusivamente incentrato sull’asset management, ossia su una gestione maggiormente personalizzata delle risorse finanziarie del cliente</w:t>
      </w:r>
      <w:r w:rsidR="001D7129">
        <w:rPr>
          <w:lang w:val="it-IT"/>
        </w:rPr>
        <w:t xml:space="preserve"> di elevato standing</w:t>
      </w:r>
      <w:r w:rsidR="00450D2F">
        <w:rPr>
          <w:lang w:val="it-IT"/>
        </w:rPr>
        <w:t xml:space="preserve">, attraverso </w:t>
      </w:r>
      <w:r w:rsidR="001D7129">
        <w:rPr>
          <w:lang w:val="it-IT"/>
        </w:rPr>
        <w:t xml:space="preserve">l’offerta di </w:t>
      </w:r>
      <w:r w:rsidR="00450D2F">
        <w:rPr>
          <w:lang w:val="it-IT"/>
        </w:rPr>
        <w:t xml:space="preserve">gestioni patrimoniali in fondi e in titoli caratterizzate </w:t>
      </w:r>
      <w:r w:rsidR="001D7129">
        <w:rPr>
          <w:lang w:val="it-IT"/>
        </w:rPr>
        <w:t>da soglie di ingresso elevate,</w:t>
      </w:r>
      <w:r w:rsidR="00450D2F">
        <w:rPr>
          <w:lang w:val="it-IT"/>
        </w:rPr>
        <w:t xml:space="preserve"> che permettevano al cliente non solo di accedere a nuovi mercati e asset class, ma anche, attraverso l’interfaccia del proprio private banker, di meglio comprendere le scelte effettuate dal gestore. </w:t>
      </w:r>
    </w:p>
    <w:p w14:paraId="16D95340" w14:textId="4C9B52DC" w:rsidR="00EC1400" w:rsidRDefault="001D7129" w:rsidP="00E43BBB">
      <w:pPr>
        <w:spacing w:after="0" w:line="360" w:lineRule="auto"/>
        <w:jc w:val="both"/>
        <w:rPr>
          <w:lang w:val="it-IT"/>
        </w:rPr>
      </w:pPr>
      <w:r w:rsidRPr="001D7129">
        <w:rPr>
          <w:i/>
          <w:lang w:val="it-IT"/>
        </w:rPr>
        <w:t>Apertis verbis</w:t>
      </w:r>
      <w:r>
        <w:rPr>
          <w:lang w:val="it-IT"/>
        </w:rPr>
        <w:t xml:space="preserve">, in molti casi (ma non tutti) si trattava semplicemente di un servizio di private banking di facciata, spesso proposto per ragioni difensive (evitare cioè che il proprio cliente venisse allettato dalla proposta di un concorrente), che non per ampliare veramente la gamma della propria offerta. </w:t>
      </w:r>
    </w:p>
    <w:p w14:paraId="2A5B838F" w14:textId="6CF5866E" w:rsidR="007F5F4E" w:rsidRDefault="00EC1400" w:rsidP="00E43BBB">
      <w:pPr>
        <w:spacing w:after="0" w:line="360" w:lineRule="auto"/>
        <w:jc w:val="both"/>
        <w:rPr>
          <w:lang w:val="it-IT"/>
        </w:rPr>
      </w:pPr>
      <w:r>
        <w:rPr>
          <w:lang w:val="it-IT"/>
        </w:rPr>
        <w:lastRenderedPageBreak/>
        <w:t xml:space="preserve">E’ solo a partire dagli anni a cavallo della crisi finanziaria (2007-2009), e poi successivamente in maniera più rapida, che </w:t>
      </w:r>
      <w:r w:rsidR="006E7181">
        <w:rPr>
          <w:lang w:val="it-IT"/>
        </w:rPr>
        <w:t xml:space="preserve">i player del settore iniziano a ripensare il proprio modello di business e a comprendere come la clientela HNWI necessitasse di un servizio più ampio ed evoluto: </w:t>
      </w:r>
      <w:r w:rsidR="006E7181" w:rsidRPr="006E7181">
        <w:rPr>
          <w:i/>
          <w:lang w:val="it-IT"/>
        </w:rPr>
        <w:t>in primis</w:t>
      </w:r>
      <w:r w:rsidR="006E7181">
        <w:rPr>
          <w:lang w:val="it-IT"/>
        </w:rPr>
        <w:t xml:space="preserve">, in una logica di risk management del portafoglio finanziario, visti i trambusti di quegli anni, </w:t>
      </w:r>
      <w:r w:rsidR="006E7181" w:rsidRPr="006E7181">
        <w:rPr>
          <w:i/>
          <w:lang w:val="it-IT"/>
        </w:rPr>
        <w:t>in secundis</w:t>
      </w:r>
      <w:r w:rsidR="006E7181" w:rsidRPr="006E7181">
        <w:rPr>
          <w:lang w:val="it-IT"/>
        </w:rPr>
        <w:t>,</w:t>
      </w:r>
      <w:r w:rsidR="006E7181">
        <w:rPr>
          <w:lang w:val="it-IT"/>
        </w:rPr>
        <w:t xml:space="preserve"> in attinenza alle possibili strategie di tutela e passaggio generazionale del</w:t>
      </w:r>
      <w:r w:rsidR="00BE2F88">
        <w:rPr>
          <w:lang w:val="it-IT"/>
        </w:rPr>
        <w:t xml:space="preserve"> patrimonio globalmente inteso</w:t>
      </w:r>
      <w:r w:rsidR="006E7181">
        <w:rPr>
          <w:lang w:val="it-IT"/>
        </w:rPr>
        <w:t xml:space="preserve">. Si sentì allora il bisogno di ridefinire anche nominalmente il servizio offerto: il termine private banking appariva </w:t>
      </w:r>
      <w:r w:rsidR="007F5F4E">
        <w:rPr>
          <w:lang w:val="it-IT"/>
        </w:rPr>
        <w:t xml:space="preserve">infatti ormai sbiadito, e per non confondersi con gli altri competitor meno evoluti alcuni intermediari iniziarono a definire il proprio servizio </w:t>
      </w:r>
      <w:r w:rsidR="007F5F4E" w:rsidRPr="00C36C9A">
        <w:rPr>
          <w:lang w:val="it-IT"/>
        </w:rPr>
        <w:t>wealth management</w:t>
      </w:r>
      <w:r w:rsidR="007F5F4E">
        <w:rPr>
          <w:lang w:val="it-IT"/>
        </w:rPr>
        <w:t>, creando apposite unit ad esso dedicate.</w:t>
      </w:r>
    </w:p>
    <w:p w14:paraId="13D2DF77" w14:textId="77777777" w:rsidR="006C6D9F" w:rsidRDefault="007F5F4E" w:rsidP="00E43BBB">
      <w:pPr>
        <w:spacing w:after="0" w:line="360" w:lineRule="auto"/>
        <w:jc w:val="both"/>
        <w:rPr>
          <w:lang w:val="it-IT"/>
        </w:rPr>
      </w:pPr>
      <w:r>
        <w:rPr>
          <w:lang w:val="it-IT"/>
        </w:rPr>
        <w:t>Ora, per quanto si voglia approfondire l’ermeneutica de</w:t>
      </w:r>
      <w:r w:rsidR="006C6D9F">
        <w:rPr>
          <w:lang w:val="it-IT"/>
        </w:rPr>
        <w:t>i termini in questione, è a mio avviso corretto affermare</w:t>
      </w:r>
      <w:r>
        <w:rPr>
          <w:lang w:val="it-IT"/>
        </w:rPr>
        <w:t xml:space="preserve"> che la distinzione tra private banking e wealth management </w:t>
      </w:r>
      <w:r w:rsidR="006C6D9F">
        <w:rPr>
          <w:lang w:val="it-IT"/>
        </w:rPr>
        <w:t>sia più un’intuizione di marketing che non la rappresentazione di fenomeni sostanzialmente differenti. Se il private banking fosse stato interpretato ed implementato in Italia sulla base delle esperienze elvetiche ed anglosassoni sarebbe già stato, fin dall’inizio, wealth management. E non si sarebbe probabilmente sentito il bisogno di una nuova definizione.</w:t>
      </w:r>
    </w:p>
    <w:p w14:paraId="1BD39BE5" w14:textId="30DFA16B" w:rsidR="004A59C4" w:rsidRPr="00512587" w:rsidRDefault="006C6D9F" w:rsidP="00512587">
      <w:pPr>
        <w:spacing w:after="0" w:line="360" w:lineRule="auto"/>
        <w:jc w:val="both"/>
        <w:rPr>
          <w:lang w:val="it-IT"/>
        </w:rPr>
      </w:pPr>
      <w:r>
        <w:rPr>
          <w:lang w:val="it-IT"/>
        </w:rPr>
        <w:t>D’altra parte, non si può sottacere che anche all’estero, ad un certo punto, il termine il wealth management prende piede</w:t>
      </w:r>
      <w:r w:rsidR="00431422">
        <w:rPr>
          <w:lang w:val="it-IT"/>
        </w:rPr>
        <w:t>,</w:t>
      </w:r>
      <w:r>
        <w:rPr>
          <w:lang w:val="it-IT"/>
        </w:rPr>
        <w:t xml:space="preserve"> e diversi operatori del settore cercano di delineare quali siano le differenze </w:t>
      </w:r>
      <w:r w:rsidR="00431422">
        <w:rPr>
          <w:lang w:val="it-IT"/>
        </w:rPr>
        <w:t xml:space="preserve">di questa nuova offerta </w:t>
      </w:r>
      <w:r>
        <w:rPr>
          <w:lang w:val="it-IT"/>
        </w:rPr>
        <w:t>con il private banking</w:t>
      </w:r>
      <w:r w:rsidR="00F21757">
        <w:rPr>
          <w:lang w:val="it-IT"/>
        </w:rPr>
        <w:t>. Le spiegazioni non sembrano però del tutto convincenti, ed attengono prevalentemente ad alcune sfumature inerenti ai tipi di servizi offerti, alla maggiore o minore personalizzazione, ai clienti serviti</w:t>
      </w:r>
      <w:r w:rsidR="00BE2F88">
        <w:rPr>
          <w:lang w:val="it-IT"/>
        </w:rPr>
        <w:t>.</w:t>
      </w:r>
      <w:r w:rsidR="00F21757">
        <w:rPr>
          <w:lang w:val="it-IT"/>
        </w:rPr>
        <w:t xml:space="preserve"> (Bernardino, 2018).</w:t>
      </w:r>
      <w:r w:rsidR="00431422">
        <w:rPr>
          <w:lang w:val="it-IT"/>
        </w:rPr>
        <w:t xml:space="preserve"> Ad ogni modo, non è oggi inusuale che i due termini vengano </w:t>
      </w:r>
      <w:r w:rsidR="00512587">
        <w:rPr>
          <w:lang w:val="it-IT"/>
        </w:rPr>
        <w:t>usati in contemporanea, o comunque per descrivere lo stesso spettro di servizi.</w:t>
      </w:r>
    </w:p>
    <w:p w14:paraId="2010547E" w14:textId="77777777" w:rsidR="004A59C4" w:rsidRDefault="004A59C4" w:rsidP="000536DD">
      <w:pPr>
        <w:pStyle w:val="Paragrafoelenco"/>
        <w:spacing w:after="0" w:line="240" w:lineRule="auto"/>
        <w:jc w:val="both"/>
        <w:rPr>
          <w:lang w:val="it-IT"/>
        </w:rPr>
      </w:pPr>
    </w:p>
    <w:p w14:paraId="2D86375F" w14:textId="77777777" w:rsidR="004A59C4" w:rsidRDefault="004A59C4" w:rsidP="000536DD">
      <w:pPr>
        <w:pStyle w:val="Paragrafoelenco"/>
        <w:spacing w:after="0" w:line="240" w:lineRule="auto"/>
        <w:jc w:val="both"/>
        <w:rPr>
          <w:lang w:val="it-IT"/>
        </w:rPr>
      </w:pPr>
    </w:p>
    <w:p w14:paraId="110709F0" w14:textId="77777777" w:rsidR="000233B7" w:rsidRPr="00D441B1" w:rsidRDefault="000233B7" w:rsidP="000536DD">
      <w:pPr>
        <w:pStyle w:val="Paragrafoelenco"/>
        <w:numPr>
          <w:ilvl w:val="0"/>
          <w:numId w:val="1"/>
        </w:numPr>
        <w:spacing w:after="0" w:line="240" w:lineRule="auto"/>
        <w:jc w:val="both"/>
        <w:rPr>
          <w:b/>
          <w:sz w:val="28"/>
          <w:szCs w:val="28"/>
          <w:lang w:val="it-IT"/>
        </w:rPr>
      </w:pPr>
      <w:r w:rsidRPr="00D441B1">
        <w:rPr>
          <w:b/>
          <w:sz w:val="28"/>
          <w:szCs w:val="28"/>
          <w:lang w:val="it-IT"/>
        </w:rPr>
        <w:t>I servizi non finanziari offerti e potenzialmente proponibili</w:t>
      </w:r>
    </w:p>
    <w:p w14:paraId="5614E82B" w14:textId="77777777" w:rsidR="000233B7" w:rsidRDefault="000233B7" w:rsidP="000536DD">
      <w:pPr>
        <w:pStyle w:val="Paragrafoelenco"/>
        <w:spacing w:after="0" w:line="240" w:lineRule="auto"/>
        <w:jc w:val="both"/>
        <w:rPr>
          <w:lang w:val="it-IT"/>
        </w:rPr>
      </w:pPr>
    </w:p>
    <w:p w14:paraId="7B1BAB5C" w14:textId="77777777" w:rsidR="00013E5F" w:rsidRDefault="00013E5F" w:rsidP="00F10BEF">
      <w:pPr>
        <w:spacing w:after="0" w:line="360" w:lineRule="auto"/>
        <w:jc w:val="both"/>
        <w:rPr>
          <w:lang w:val="it-IT"/>
        </w:rPr>
      </w:pPr>
    </w:p>
    <w:p w14:paraId="6F89DE48" w14:textId="77777777" w:rsidR="00013E5F" w:rsidRDefault="00F10BEF" w:rsidP="00F10BEF">
      <w:pPr>
        <w:spacing w:after="0" w:line="360" w:lineRule="auto"/>
        <w:jc w:val="both"/>
        <w:rPr>
          <w:lang w:val="it-IT"/>
        </w:rPr>
      </w:pPr>
      <w:r>
        <w:rPr>
          <w:lang w:val="it-IT"/>
        </w:rPr>
        <w:t>Veniamo ora alla descrizione dei</w:t>
      </w:r>
      <w:r w:rsidR="00013E5F">
        <w:rPr>
          <w:lang w:val="it-IT"/>
        </w:rPr>
        <w:t xml:space="preserve"> servizi non finanziari attualmente offerti nell’ambito del wealth management italiano, e di quelli che sulla scorta delle esperienze estere potrebbero essere offerti. Pur non avendo ambizione di esaustività, e ricordando che l’intensità e l’ampiezza dei servizi di seguito illustrati muta notevolmente da banca a banca, è possibile proporre la seguente macro-classificazione:</w:t>
      </w:r>
    </w:p>
    <w:p w14:paraId="172165B9" w14:textId="77777777" w:rsidR="00013E5F" w:rsidRDefault="00013E5F" w:rsidP="00F10BEF">
      <w:pPr>
        <w:spacing w:after="0" w:line="360" w:lineRule="auto"/>
        <w:jc w:val="both"/>
        <w:rPr>
          <w:lang w:val="it-IT"/>
        </w:rPr>
      </w:pPr>
    </w:p>
    <w:p w14:paraId="77481D88" w14:textId="77777777" w:rsidR="00013E5F" w:rsidRPr="00B61872" w:rsidRDefault="00013E5F" w:rsidP="00013E5F">
      <w:pPr>
        <w:pStyle w:val="Paragrafoelenco"/>
        <w:numPr>
          <w:ilvl w:val="0"/>
          <w:numId w:val="5"/>
        </w:numPr>
        <w:spacing w:after="0" w:line="360" w:lineRule="auto"/>
        <w:jc w:val="both"/>
        <w:rPr>
          <w:i/>
          <w:lang w:val="it-IT"/>
        </w:rPr>
      </w:pPr>
      <w:r w:rsidRPr="001A2AC5">
        <w:rPr>
          <w:i/>
          <w:lang w:val="it-IT"/>
        </w:rPr>
        <w:t>Tutela del patrimonio e passaggio generazionale</w:t>
      </w:r>
    </w:p>
    <w:p w14:paraId="0E4056A6" w14:textId="77777777" w:rsidR="00BE2F88" w:rsidRDefault="00013E5F" w:rsidP="00013E5F">
      <w:pPr>
        <w:spacing w:after="0" w:line="360" w:lineRule="auto"/>
        <w:jc w:val="both"/>
        <w:rPr>
          <w:lang w:val="it-IT"/>
        </w:rPr>
      </w:pPr>
      <w:r>
        <w:rPr>
          <w:lang w:val="it-IT"/>
        </w:rPr>
        <w:t>Rientrano in quest’ambito una serie di servizi di analisi e di proposizione di strumenti giuridici</w:t>
      </w:r>
      <w:r w:rsidR="00C94C60">
        <w:rPr>
          <w:lang w:val="it-IT"/>
        </w:rPr>
        <w:t>,</w:t>
      </w:r>
      <w:r>
        <w:rPr>
          <w:lang w:val="it-IT"/>
        </w:rPr>
        <w:t xml:space="preserve"> atti a tutelare il patrimonio del cliente HNWI da possibili aggressioni esterne, in particolare nell’ottica del passaggio generazionale dello stesso. In merito a quest’ultimo aspetto, diversi intermediari hanno sviluppato appositi </w:t>
      </w:r>
      <w:r w:rsidR="00C36C9A" w:rsidRPr="00C36C9A">
        <w:rPr>
          <w:lang w:val="it-IT"/>
        </w:rPr>
        <w:t>tool</w:t>
      </w:r>
      <w:r>
        <w:rPr>
          <w:lang w:val="it-IT"/>
        </w:rPr>
        <w:t xml:space="preserve"> che permettono ai propri private banker/consulenti finanziari di mappare l’intero patrimonio del cliente </w:t>
      </w:r>
      <w:r>
        <w:rPr>
          <w:lang w:val="it-IT"/>
        </w:rPr>
        <w:lastRenderedPageBreak/>
        <w:t xml:space="preserve">(finanziario e non) </w:t>
      </w:r>
      <w:r w:rsidR="00A02CB9">
        <w:rPr>
          <w:lang w:val="it-IT"/>
        </w:rPr>
        <w:t xml:space="preserve">e di valutare, in caso di successione, non solo le quote spettanti per legge agli eredi, ovvero quelle a disposizione del futuro </w:t>
      </w:r>
      <w:r w:rsidR="00A02CB9" w:rsidRPr="00A02CB9">
        <w:rPr>
          <w:i/>
          <w:lang w:val="it-IT"/>
        </w:rPr>
        <w:t>de cuius</w:t>
      </w:r>
      <w:r w:rsidR="00A02CB9">
        <w:rPr>
          <w:lang w:val="it-IT"/>
        </w:rPr>
        <w:t xml:space="preserve">, ma anche l’impatto fiscale che si avrebbe utilizzando differenti soluzioni giuridiche. </w:t>
      </w:r>
    </w:p>
    <w:p w14:paraId="24A1D482" w14:textId="20F25760" w:rsidR="00013E5F" w:rsidRDefault="00BE2F88" w:rsidP="00013E5F">
      <w:pPr>
        <w:spacing w:after="0" w:line="360" w:lineRule="auto"/>
        <w:jc w:val="both"/>
        <w:rPr>
          <w:lang w:val="it-IT"/>
        </w:rPr>
      </w:pPr>
      <w:r>
        <w:rPr>
          <w:lang w:val="it-IT"/>
        </w:rPr>
        <w:t xml:space="preserve">Oltre alla tradizionale </w:t>
      </w:r>
      <w:r w:rsidR="00A02CB9">
        <w:rPr>
          <w:lang w:val="it-IT"/>
        </w:rPr>
        <w:t>polizza di assicurazione</w:t>
      </w:r>
      <w:r>
        <w:rPr>
          <w:lang w:val="it-IT"/>
        </w:rPr>
        <w:t>,</w:t>
      </w:r>
      <w:r w:rsidR="00A02CB9">
        <w:rPr>
          <w:lang w:val="it-IT"/>
        </w:rPr>
        <w:t xml:space="preserve"> </w:t>
      </w:r>
      <w:r>
        <w:rPr>
          <w:lang w:val="it-IT"/>
        </w:rPr>
        <w:t>a</w:t>
      </w:r>
      <w:r w:rsidR="00C94C60">
        <w:rPr>
          <w:lang w:val="it-IT"/>
        </w:rPr>
        <w:t>ltre soluzioni giuridiche idonee ad una migliore gestione del passaggio generazionale potrebbero essere i patti di famiglia e le società semplici; l</w:t>
      </w:r>
      <w:r w:rsidR="00A02CB9">
        <w:rPr>
          <w:lang w:val="it-IT"/>
        </w:rPr>
        <w:t>a tutela del patrimonio del cliente, entro i limiti di legge, può inoltre essere realizzata, a seconda dei c</w:t>
      </w:r>
      <w:r w:rsidR="00C94C60">
        <w:rPr>
          <w:lang w:val="it-IT"/>
        </w:rPr>
        <w:t>asi, attraverso la costituzione di trust, fiduciarie, fondi patrimoniali</w:t>
      </w:r>
      <w:r>
        <w:rPr>
          <w:rStyle w:val="Rimandonotaapidipagina"/>
          <w:lang w:val="it-IT"/>
        </w:rPr>
        <w:footnoteReference w:id="3"/>
      </w:r>
      <w:r w:rsidR="00C94C60">
        <w:rPr>
          <w:lang w:val="it-IT"/>
        </w:rPr>
        <w:t xml:space="preserve">.   </w:t>
      </w:r>
      <w:r w:rsidR="00013E5F">
        <w:rPr>
          <w:lang w:val="it-IT"/>
        </w:rPr>
        <w:t xml:space="preserve"> </w:t>
      </w:r>
    </w:p>
    <w:p w14:paraId="6F623A7E" w14:textId="77777777" w:rsidR="00013E5F" w:rsidRPr="00013E5F" w:rsidRDefault="00013E5F" w:rsidP="00013E5F">
      <w:pPr>
        <w:spacing w:after="0" w:line="360" w:lineRule="auto"/>
        <w:jc w:val="both"/>
        <w:rPr>
          <w:lang w:val="it-IT"/>
        </w:rPr>
      </w:pPr>
    </w:p>
    <w:p w14:paraId="266AE79D" w14:textId="77777777" w:rsidR="001876DE" w:rsidRPr="00B61872" w:rsidRDefault="00013E5F" w:rsidP="001876DE">
      <w:pPr>
        <w:pStyle w:val="Paragrafoelenco"/>
        <w:numPr>
          <w:ilvl w:val="0"/>
          <w:numId w:val="3"/>
        </w:numPr>
        <w:spacing w:after="0" w:line="360" w:lineRule="auto"/>
        <w:jc w:val="both"/>
        <w:rPr>
          <w:i/>
          <w:lang w:val="it-IT"/>
        </w:rPr>
      </w:pPr>
      <w:r w:rsidRPr="001A2AC5">
        <w:rPr>
          <w:i/>
          <w:lang w:val="it-IT"/>
        </w:rPr>
        <w:t>Efficientamento fiscale</w:t>
      </w:r>
    </w:p>
    <w:p w14:paraId="6E4444FA" w14:textId="0C0EBF4A" w:rsidR="001876DE" w:rsidRDefault="001876DE" w:rsidP="001876DE">
      <w:pPr>
        <w:spacing w:after="0" w:line="360" w:lineRule="auto"/>
        <w:jc w:val="both"/>
        <w:rPr>
          <w:lang w:val="it-IT"/>
        </w:rPr>
      </w:pPr>
      <w:r>
        <w:rPr>
          <w:lang w:val="it-IT"/>
        </w:rPr>
        <w:t>In gran parte collegata al passaggio generazionale, l’attività di efficientamento fiscale delle posizioni patrimoniali del cliente comprende una serie di soluzioni che vanno dalla semplice gestione delle plus/minusvalenze in ambito finanziario, alla creazione di veicoli ad hoc</w:t>
      </w:r>
      <w:r>
        <w:rPr>
          <w:rStyle w:val="Rimandonotaapidipagina"/>
          <w:lang w:val="it-IT"/>
        </w:rPr>
        <w:footnoteReference w:id="4"/>
      </w:r>
      <w:r>
        <w:rPr>
          <w:lang w:val="it-IT"/>
        </w:rPr>
        <w:t>, alla proposizione di prodotti finanziari fiscalmente più efficienti stante la bizantina modalità di tassazione delle attività finanziarie esistente in Italia (unit linked, PIR, gestioni patrimoniali ecc..)</w:t>
      </w:r>
    </w:p>
    <w:p w14:paraId="4C172DF2" w14:textId="77777777" w:rsidR="001876DE" w:rsidRPr="001876DE" w:rsidRDefault="001876DE" w:rsidP="001876DE">
      <w:pPr>
        <w:spacing w:after="0" w:line="360" w:lineRule="auto"/>
        <w:jc w:val="both"/>
        <w:rPr>
          <w:lang w:val="it-IT"/>
        </w:rPr>
      </w:pPr>
    </w:p>
    <w:p w14:paraId="304A71F5" w14:textId="77777777" w:rsidR="001876DE" w:rsidRPr="00B61872" w:rsidRDefault="00013E5F" w:rsidP="001876DE">
      <w:pPr>
        <w:pStyle w:val="Paragrafoelenco"/>
        <w:numPr>
          <w:ilvl w:val="0"/>
          <w:numId w:val="3"/>
        </w:numPr>
        <w:spacing w:after="0" w:line="360" w:lineRule="auto"/>
        <w:jc w:val="both"/>
        <w:rPr>
          <w:i/>
          <w:lang w:val="it-IT"/>
        </w:rPr>
      </w:pPr>
      <w:r w:rsidRPr="001A2AC5">
        <w:rPr>
          <w:i/>
          <w:lang w:val="it-IT"/>
        </w:rPr>
        <w:t>Consulenza immobiliare</w:t>
      </w:r>
    </w:p>
    <w:p w14:paraId="3302A410" w14:textId="0A51D338" w:rsidR="00997DBA" w:rsidRDefault="001876DE" w:rsidP="001876DE">
      <w:pPr>
        <w:spacing w:after="0" w:line="360" w:lineRule="auto"/>
        <w:jc w:val="both"/>
        <w:rPr>
          <w:lang w:val="it-IT"/>
        </w:rPr>
      </w:pPr>
      <w:r>
        <w:rPr>
          <w:lang w:val="it-IT"/>
        </w:rPr>
        <w:t>E’ un campo ancora tutto da esplorare, le cui potenzialità non sono ancora state ad</w:t>
      </w:r>
      <w:r w:rsidR="00D02563">
        <w:rPr>
          <w:lang w:val="it-IT"/>
        </w:rPr>
        <w:t>eguatamente valutate (Crespi</w:t>
      </w:r>
      <w:r w:rsidR="00B61872">
        <w:rPr>
          <w:lang w:val="it-IT"/>
        </w:rPr>
        <w:t>, 2019a</w:t>
      </w:r>
      <w:r>
        <w:rPr>
          <w:lang w:val="it-IT"/>
        </w:rPr>
        <w:t>)</w:t>
      </w:r>
      <w:r w:rsidR="00D02563">
        <w:rPr>
          <w:lang w:val="it-IT"/>
        </w:rPr>
        <w:t xml:space="preserve">. Sebbene alcuni intermediari </w:t>
      </w:r>
      <w:r w:rsidR="00F8415A">
        <w:rPr>
          <w:lang w:val="it-IT"/>
        </w:rPr>
        <w:t xml:space="preserve"> abbiano già messo a disposizione dei propri consulenti un apposito tool di valutazione delle proprietà immobiliari del cliente, che fornisce essenzialmente la valorizzazione delle stesse a prezzi di mercato, una stima della loro redditività quando impiegate a scopo di investimento, nonché la quantificazione del carico fiscale, rimangono ancora da sviluppare compe</w:t>
      </w:r>
      <w:r w:rsidR="00D02563">
        <w:rPr>
          <w:lang w:val="it-IT"/>
        </w:rPr>
        <w:t>tenze e soluzioni in tal senso</w:t>
      </w:r>
    </w:p>
    <w:p w14:paraId="075CCE69" w14:textId="77777777" w:rsidR="00997DBA" w:rsidRDefault="00997DBA" w:rsidP="001876DE">
      <w:pPr>
        <w:spacing w:after="0" w:line="360" w:lineRule="auto"/>
        <w:jc w:val="both"/>
        <w:rPr>
          <w:lang w:val="it-IT"/>
        </w:rPr>
      </w:pPr>
    </w:p>
    <w:p w14:paraId="0E674865" w14:textId="77777777" w:rsidR="001876DE" w:rsidRPr="00B61872" w:rsidRDefault="00997DBA" w:rsidP="001876DE">
      <w:pPr>
        <w:pStyle w:val="Paragrafoelenco"/>
        <w:numPr>
          <w:ilvl w:val="0"/>
          <w:numId w:val="3"/>
        </w:numPr>
        <w:spacing w:after="0" w:line="360" w:lineRule="auto"/>
        <w:jc w:val="both"/>
        <w:rPr>
          <w:i/>
          <w:lang w:val="it-IT"/>
        </w:rPr>
      </w:pPr>
      <w:r w:rsidRPr="001A2AC5">
        <w:rPr>
          <w:i/>
          <w:lang w:val="it-IT"/>
        </w:rPr>
        <w:t xml:space="preserve"> Club deals</w:t>
      </w:r>
    </w:p>
    <w:p w14:paraId="2B5111A6" w14:textId="5E0F210D" w:rsidR="00997DBA" w:rsidRDefault="00997DBA" w:rsidP="001876DE">
      <w:pPr>
        <w:spacing w:after="0" w:line="360" w:lineRule="auto"/>
        <w:jc w:val="both"/>
        <w:rPr>
          <w:lang w:val="it-IT"/>
        </w:rPr>
      </w:pPr>
      <w:r>
        <w:rPr>
          <w:lang w:val="it-IT"/>
        </w:rPr>
        <w:t>In qu</w:t>
      </w:r>
      <w:r w:rsidR="00D02563">
        <w:rPr>
          <w:lang w:val="it-IT"/>
        </w:rPr>
        <w:t>esto caso, il prodotto offerto</w:t>
      </w:r>
      <w:r w:rsidR="0085572D">
        <w:rPr>
          <w:lang w:val="it-IT"/>
        </w:rPr>
        <w:t xml:space="preserve"> è catalogabile in parte quale</w:t>
      </w:r>
      <w:r>
        <w:rPr>
          <w:lang w:val="it-IT"/>
        </w:rPr>
        <w:t xml:space="preserve"> finanziario, ma sicuramente alternativo rispetto alle tradizionali forme</w:t>
      </w:r>
      <w:r w:rsidR="0085572D">
        <w:rPr>
          <w:lang w:val="it-IT"/>
        </w:rPr>
        <w:t xml:space="preserve"> di</w:t>
      </w:r>
      <w:r>
        <w:rPr>
          <w:lang w:val="it-IT"/>
        </w:rPr>
        <w:t xml:space="preserve"> </w:t>
      </w:r>
      <w:r w:rsidR="0085572D">
        <w:rPr>
          <w:lang w:val="it-IT"/>
        </w:rPr>
        <w:t>investimento</w:t>
      </w:r>
      <w:r>
        <w:rPr>
          <w:lang w:val="it-IT"/>
        </w:rPr>
        <w:t>. Si tratta della creazione di veicoli ad hoc (spa, srl o Spac) in cui famiglie facoltose investono somme cospicue</w:t>
      </w:r>
      <w:r w:rsidR="0085572D">
        <w:rPr>
          <w:lang w:val="it-IT"/>
        </w:rPr>
        <w:t xml:space="preserve"> di denaro (assumendo a volte anche cariche nel consiglio di amministrazione),</w:t>
      </w:r>
      <w:r>
        <w:rPr>
          <w:lang w:val="it-IT"/>
        </w:rPr>
        <w:t xml:space="preserve"> e che hanno come obiettivo</w:t>
      </w:r>
      <w:r w:rsidR="0085572D">
        <w:rPr>
          <w:lang w:val="it-IT"/>
        </w:rPr>
        <w:t xml:space="preserve"> quello di realizzare investimenti o in PMI non quotate</w:t>
      </w:r>
      <w:r w:rsidR="00C36C9A">
        <w:rPr>
          <w:lang w:val="it-IT"/>
        </w:rPr>
        <w:t xml:space="preserve"> (</w:t>
      </w:r>
      <w:r w:rsidR="0085572D">
        <w:rPr>
          <w:lang w:val="it-IT"/>
        </w:rPr>
        <w:t xml:space="preserve">e qui si </w:t>
      </w:r>
      <w:r w:rsidR="0085572D">
        <w:rPr>
          <w:lang w:val="it-IT"/>
        </w:rPr>
        <w:lastRenderedPageBreak/>
        <w:t>tratterebbe, in sostanza, di una versione del private equity (Quintilliani, 2018)), o in progetti immobiliari (club deals immobiliari)</w:t>
      </w:r>
      <w:r>
        <w:rPr>
          <w:lang w:val="it-IT"/>
        </w:rPr>
        <w:t xml:space="preserve"> </w:t>
      </w:r>
    </w:p>
    <w:p w14:paraId="601EE7AB" w14:textId="77777777" w:rsidR="001876DE" w:rsidRPr="001876DE" w:rsidRDefault="001876DE" w:rsidP="001876DE">
      <w:pPr>
        <w:spacing w:after="0" w:line="360" w:lineRule="auto"/>
        <w:jc w:val="both"/>
        <w:rPr>
          <w:lang w:val="it-IT"/>
        </w:rPr>
      </w:pPr>
    </w:p>
    <w:p w14:paraId="1CAA6736" w14:textId="77777777" w:rsidR="0085572D" w:rsidRPr="00B61872" w:rsidRDefault="00013E5F" w:rsidP="0085572D">
      <w:pPr>
        <w:pStyle w:val="Paragrafoelenco"/>
        <w:numPr>
          <w:ilvl w:val="0"/>
          <w:numId w:val="3"/>
        </w:numPr>
        <w:spacing w:after="0" w:line="360" w:lineRule="auto"/>
        <w:jc w:val="both"/>
        <w:rPr>
          <w:i/>
          <w:lang w:val="it-IT"/>
        </w:rPr>
      </w:pPr>
      <w:r w:rsidRPr="001A2AC5">
        <w:rPr>
          <w:i/>
          <w:lang w:val="it-IT"/>
        </w:rPr>
        <w:t>Private insurance</w:t>
      </w:r>
    </w:p>
    <w:p w14:paraId="50463F29" w14:textId="6CDFE97E" w:rsidR="0085572D" w:rsidRDefault="0085572D" w:rsidP="0085572D">
      <w:pPr>
        <w:spacing w:after="0" w:line="360" w:lineRule="auto"/>
        <w:jc w:val="both"/>
        <w:rPr>
          <w:lang w:val="it-IT"/>
        </w:rPr>
      </w:pPr>
      <w:r>
        <w:rPr>
          <w:lang w:val="it-IT"/>
        </w:rPr>
        <w:t xml:space="preserve">A nostro avviso, è il più controverso servizio attualmente (non) proposto in Italia. </w:t>
      </w:r>
      <w:r w:rsidR="00874868">
        <w:rPr>
          <w:lang w:val="it-IT"/>
        </w:rPr>
        <w:t>Il termine, in senso letterario, dovrebbe indicare soluzione assicurative altamente persona</w:t>
      </w:r>
      <w:r w:rsidR="001A2AC5">
        <w:rPr>
          <w:lang w:val="it-IT"/>
        </w:rPr>
        <w:t>lizzate per la clientela HNWI</w:t>
      </w:r>
      <w:r w:rsidR="00874868">
        <w:rPr>
          <w:lang w:val="it-IT"/>
        </w:rPr>
        <w:t>. In alcuni paesi esteri, ad esempio, è possibile creare</w:t>
      </w:r>
      <w:r w:rsidR="00321086">
        <w:rPr>
          <w:lang w:val="it-IT"/>
        </w:rPr>
        <w:t xml:space="preserve"> contenitori di tipo assicurativo all’interno del quale trovano allocazione non solo str</w:t>
      </w:r>
      <w:r w:rsidR="002A0E82">
        <w:rPr>
          <w:lang w:val="it-IT"/>
        </w:rPr>
        <w:t xml:space="preserve">umenti finanziari tradizionali </w:t>
      </w:r>
      <w:r w:rsidR="00321086">
        <w:rPr>
          <w:lang w:val="it-IT"/>
        </w:rPr>
        <w:t>ma altresì partecipazioni in</w:t>
      </w:r>
      <w:r w:rsidR="001A2AC5">
        <w:rPr>
          <w:lang w:val="it-IT"/>
        </w:rPr>
        <w:t xml:space="preserve"> imprese famigliari ed immobili; similmente, la copertura di specifici rischi puri attinenti alla persona o ai beni del cliente di elevato standing rientrerebbe in tale ambito. Per il momento, tuttavia, ben poche sono le soluzioni innovative offerte in Italia, traducendosi il private insurance per lo più nella proposizione di polizzze unit linked a carattere prettamente finanziario.    </w:t>
      </w:r>
    </w:p>
    <w:p w14:paraId="31F1D8BE" w14:textId="77777777" w:rsidR="0085572D" w:rsidRPr="0085572D" w:rsidRDefault="0085572D" w:rsidP="0085572D">
      <w:pPr>
        <w:spacing w:after="0" w:line="360" w:lineRule="auto"/>
        <w:jc w:val="both"/>
        <w:rPr>
          <w:lang w:val="it-IT"/>
        </w:rPr>
      </w:pPr>
    </w:p>
    <w:p w14:paraId="2614CA7D" w14:textId="77777777" w:rsidR="001A2AC5" w:rsidRPr="00B61872" w:rsidRDefault="00013E5F" w:rsidP="001A2AC5">
      <w:pPr>
        <w:pStyle w:val="Paragrafoelenco"/>
        <w:numPr>
          <w:ilvl w:val="0"/>
          <w:numId w:val="3"/>
        </w:numPr>
        <w:spacing w:after="0" w:line="360" w:lineRule="auto"/>
        <w:jc w:val="both"/>
        <w:rPr>
          <w:i/>
          <w:lang w:val="it-IT"/>
        </w:rPr>
      </w:pPr>
      <w:r w:rsidRPr="001A2AC5">
        <w:rPr>
          <w:i/>
          <w:lang w:val="it-IT"/>
        </w:rPr>
        <w:t>Soluzioni per l’impresa</w:t>
      </w:r>
    </w:p>
    <w:p w14:paraId="06A8F29C" w14:textId="073C459D" w:rsidR="001A2AC5" w:rsidRDefault="001A2AC5" w:rsidP="001A2AC5">
      <w:pPr>
        <w:spacing w:after="0" w:line="360" w:lineRule="auto"/>
        <w:jc w:val="both"/>
        <w:rPr>
          <w:lang w:val="it-IT"/>
        </w:rPr>
      </w:pPr>
      <w:r>
        <w:rPr>
          <w:lang w:val="it-IT"/>
        </w:rPr>
        <w:t>Il wealth management/private banking sfocia qui in servizi adiacenti, se non tipici, dell’investment banking. Non per niente, non è inusuale che a livello organizzativo, specie nei grandi gruppi internazionali, la private banking unit sia direttamente collegata alla divisione investment/corporate banking, cercandosi in ta</w:t>
      </w:r>
      <w:r w:rsidR="00BF207F">
        <w:rPr>
          <w:lang w:val="it-IT"/>
        </w:rPr>
        <w:t xml:space="preserve">l senso di sviluppare strategie di </w:t>
      </w:r>
      <w:r w:rsidR="00BF207F" w:rsidRPr="00C36C9A">
        <w:rPr>
          <w:lang w:val="it-IT"/>
        </w:rPr>
        <w:t>cross-selling</w:t>
      </w:r>
      <w:r w:rsidR="00BF207F">
        <w:rPr>
          <w:lang w:val="it-IT"/>
        </w:rPr>
        <w:t xml:space="preserve"> sul cliente HNWI impr</w:t>
      </w:r>
      <w:r w:rsidR="002A0E82">
        <w:rPr>
          <w:lang w:val="it-IT"/>
        </w:rPr>
        <w:t>enditore. Giusto per fare un</w:t>
      </w:r>
      <w:r w:rsidR="00BF207F">
        <w:rPr>
          <w:lang w:val="it-IT"/>
        </w:rPr>
        <w:t xml:space="preserve"> esempi</w:t>
      </w:r>
      <w:r w:rsidR="002A0E82">
        <w:rPr>
          <w:lang w:val="it-IT"/>
        </w:rPr>
        <w:t>o</w:t>
      </w:r>
      <w:r w:rsidR="00BF207F">
        <w:rPr>
          <w:lang w:val="it-IT"/>
        </w:rPr>
        <w:t>, rientrano in quest’ambito: servizi dedicati al passaggio generazionale di impresa, quali ad esempio la ricerca di fondi private equity interessati a subentrare  nell’impresa del cliente</w:t>
      </w:r>
    </w:p>
    <w:p w14:paraId="1A6FEBF1" w14:textId="77777777" w:rsidR="001A2AC5" w:rsidRPr="00BF207F" w:rsidRDefault="001A2AC5" w:rsidP="00BF207F">
      <w:pPr>
        <w:spacing w:after="0" w:line="360" w:lineRule="auto"/>
        <w:jc w:val="both"/>
        <w:rPr>
          <w:lang w:val="it-IT"/>
        </w:rPr>
      </w:pPr>
    </w:p>
    <w:p w14:paraId="52BB48E7" w14:textId="77777777" w:rsidR="00802D96" w:rsidRPr="00B61872" w:rsidRDefault="00013E5F" w:rsidP="00802D96">
      <w:pPr>
        <w:pStyle w:val="Paragrafoelenco"/>
        <w:numPr>
          <w:ilvl w:val="0"/>
          <w:numId w:val="3"/>
        </w:numPr>
        <w:spacing w:after="0" w:line="360" w:lineRule="auto"/>
        <w:jc w:val="both"/>
        <w:rPr>
          <w:i/>
          <w:lang w:val="it-IT"/>
        </w:rPr>
      </w:pPr>
      <w:r w:rsidRPr="00802D96">
        <w:rPr>
          <w:i/>
          <w:lang w:val="it-IT"/>
        </w:rPr>
        <w:t>Art advisory</w:t>
      </w:r>
    </w:p>
    <w:p w14:paraId="75E8A347" w14:textId="2E4748F7" w:rsidR="00BF207F" w:rsidRDefault="00802D96" w:rsidP="00802D96">
      <w:pPr>
        <w:spacing w:after="0" w:line="360" w:lineRule="auto"/>
        <w:jc w:val="both"/>
        <w:rPr>
          <w:lang w:val="it-IT"/>
        </w:rPr>
      </w:pPr>
      <w:r>
        <w:rPr>
          <w:lang w:val="it-IT"/>
        </w:rPr>
        <w:t xml:space="preserve">Termine di grande </w:t>
      </w:r>
      <w:r w:rsidRPr="00802D96">
        <w:rPr>
          <w:i/>
          <w:lang w:val="it-IT"/>
        </w:rPr>
        <w:t>appeal</w:t>
      </w:r>
      <w:r>
        <w:rPr>
          <w:lang w:val="it-IT"/>
        </w:rPr>
        <w:t xml:space="preserve">, viene spesso sbandierato dagli intermediari italiani senza che ad esso corrisponda un’offerta di servizi adeguatamente profonda. Detto in altri termini, l’art advisory proposta nel nostro paese si sostanzia per lo più in accordi con mercanti o case d’asta per agevolare il cliente HNWI che volesse avere una valorizzazione di massima (non diciamo un expertise) delle opere in proprio possesso, ovvero che desiderasse venderle. Troppo poco, sinceramente. D’altra parte, mancano nelle strutture delle banche italiane competenze adeguate in tale ambito e, di conseguenza, capita sovente che il cliente HNWI collezionista ne sappia molto di più del proprio interlocutore bancario. </w:t>
      </w:r>
    </w:p>
    <w:p w14:paraId="78CCC111" w14:textId="77777777" w:rsidR="00802D96" w:rsidRPr="00802D96" w:rsidRDefault="00802D96" w:rsidP="00802D96">
      <w:pPr>
        <w:spacing w:after="0" w:line="360" w:lineRule="auto"/>
        <w:jc w:val="both"/>
        <w:rPr>
          <w:lang w:val="it-IT"/>
        </w:rPr>
      </w:pPr>
    </w:p>
    <w:p w14:paraId="6217A721" w14:textId="77777777" w:rsidR="00013E5F" w:rsidRPr="00B61872" w:rsidRDefault="00013E5F" w:rsidP="00013E5F">
      <w:pPr>
        <w:pStyle w:val="Paragrafoelenco"/>
        <w:numPr>
          <w:ilvl w:val="0"/>
          <w:numId w:val="3"/>
        </w:numPr>
        <w:spacing w:after="0" w:line="360" w:lineRule="auto"/>
        <w:jc w:val="both"/>
        <w:rPr>
          <w:i/>
          <w:lang w:val="it-IT"/>
        </w:rPr>
      </w:pPr>
      <w:r w:rsidRPr="00B61872">
        <w:rPr>
          <w:i/>
          <w:lang w:val="it-IT"/>
        </w:rPr>
        <w:t>Investimenti fisici</w:t>
      </w:r>
    </w:p>
    <w:p w14:paraId="407383DD" w14:textId="0EF17D73" w:rsidR="00B61872" w:rsidRDefault="00B61872" w:rsidP="00B61872">
      <w:pPr>
        <w:spacing w:after="0" w:line="360" w:lineRule="auto"/>
        <w:jc w:val="both"/>
        <w:rPr>
          <w:lang w:val="it-IT"/>
        </w:rPr>
      </w:pPr>
      <w:r>
        <w:rPr>
          <w:lang w:val="it-IT"/>
        </w:rPr>
        <w:t xml:space="preserve">Lasciamo stare la truffa dei diamanti perpetrata dalle </w:t>
      </w:r>
      <w:r w:rsidR="0049562A">
        <w:rPr>
          <w:lang w:val="it-IT"/>
        </w:rPr>
        <w:t xml:space="preserve">banche italiane (Crespi, 2019b); sta di fatto che se veramente si vuole intendere il private banking/wealth management quale consulenza patrimoniale, allora </w:t>
      </w:r>
      <w:r w:rsidR="0049562A">
        <w:rPr>
          <w:lang w:val="it-IT"/>
        </w:rPr>
        <w:lastRenderedPageBreak/>
        <w:t xml:space="preserve">occorre considerare che il patrimonio di un cliente HNWI non è composto solo da investimenti finanziari ed immobiliari, ma altresì da beni </w:t>
      </w:r>
      <w:r w:rsidR="00324C3E">
        <w:rPr>
          <w:lang w:val="it-IT"/>
        </w:rPr>
        <w:t xml:space="preserve">fisici (sovente </w:t>
      </w:r>
      <w:r w:rsidR="0049562A">
        <w:rPr>
          <w:lang w:val="it-IT"/>
        </w:rPr>
        <w:t>di lusso</w:t>
      </w:r>
      <w:r w:rsidR="00324C3E">
        <w:rPr>
          <w:lang w:val="it-IT"/>
        </w:rPr>
        <w:t>)</w:t>
      </w:r>
      <w:r w:rsidR="0049562A">
        <w:rPr>
          <w:lang w:val="it-IT"/>
        </w:rPr>
        <w:t xml:space="preserve"> che possono in alcuni casi avere un valore ingente. Ed</w:t>
      </w:r>
      <w:r w:rsidR="00324C3E">
        <w:rPr>
          <w:lang w:val="it-IT"/>
        </w:rPr>
        <w:t xml:space="preserve"> allora, anche a questa tipologia di investimenti dovrebbero rivolgersi i servizi di wealth management</w:t>
      </w:r>
      <w:r w:rsidR="003E72A7">
        <w:rPr>
          <w:lang w:val="it-IT"/>
        </w:rPr>
        <w:t>, viste peraltro</w:t>
      </w:r>
      <w:r w:rsidR="00324C3E">
        <w:rPr>
          <w:lang w:val="it-IT"/>
        </w:rPr>
        <w:t xml:space="preserve"> alcune apprezzabili caratteristiche che essi possiedono. Facciamo alcuni esempi: investimenti in lingotti d’oro, diamanti, oggetti da collezionismo, opere d’arte, ma anche auto d’</w:t>
      </w:r>
      <w:r w:rsidR="00DE0DCD">
        <w:rPr>
          <w:lang w:val="it-IT"/>
        </w:rPr>
        <w:t>epoca,</w:t>
      </w:r>
      <w:r w:rsidR="00324C3E">
        <w:rPr>
          <w:lang w:val="it-IT"/>
        </w:rPr>
        <w:t xml:space="preserve"> vitigni</w:t>
      </w:r>
      <w:r w:rsidR="00DE0DCD">
        <w:rPr>
          <w:lang w:val="it-IT"/>
        </w:rPr>
        <w:t>, vini pregiati</w:t>
      </w:r>
      <w:r w:rsidR="00324C3E">
        <w:rPr>
          <w:lang w:val="it-IT"/>
        </w:rPr>
        <w:t>.</w:t>
      </w:r>
      <w:r w:rsidR="00DE0DCD">
        <w:rPr>
          <w:lang w:val="it-IT"/>
        </w:rPr>
        <w:t xml:space="preserve"> </w:t>
      </w:r>
    </w:p>
    <w:p w14:paraId="2A969E30" w14:textId="77777777" w:rsidR="00B61872" w:rsidRPr="00B61872" w:rsidRDefault="00B61872" w:rsidP="00B61872">
      <w:pPr>
        <w:spacing w:after="0" w:line="360" w:lineRule="auto"/>
        <w:jc w:val="both"/>
        <w:rPr>
          <w:lang w:val="it-IT"/>
        </w:rPr>
      </w:pPr>
    </w:p>
    <w:p w14:paraId="6F3F564D" w14:textId="77777777" w:rsidR="00013E5F" w:rsidRPr="00DE0DCD" w:rsidRDefault="00D441B1" w:rsidP="00013E5F">
      <w:pPr>
        <w:pStyle w:val="Paragrafoelenco"/>
        <w:numPr>
          <w:ilvl w:val="0"/>
          <w:numId w:val="3"/>
        </w:numPr>
        <w:spacing w:after="0" w:line="360" w:lineRule="auto"/>
        <w:jc w:val="both"/>
        <w:rPr>
          <w:i/>
          <w:lang w:val="it-IT"/>
        </w:rPr>
      </w:pPr>
      <w:r>
        <w:rPr>
          <w:i/>
          <w:lang w:val="it-IT"/>
        </w:rPr>
        <w:t>Progetti di f</w:t>
      </w:r>
      <w:r w:rsidR="00013E5F" w:rsidRPr="00DE0DCD">
        <w:rPr>
          <w:i/>
          <w:lang w:val="it-IT"/>
        </w:rPr>
        <w:t xml:space="preserve">ilantropia e </w:t>
      </w:r>
      <w:r w:rsidR="00DE0DCD" w:rsidRPr="00DE0DCD">
        <w:rPr>
          <w:i/>
          <w:lang w:val="it-IT"/>
        </w:rPr>
        <w:t xml:space="preserve">servizi </w:t>
      </w:r>
      <w:r w:rsidR="00DE0DCD">
        <w:rPr>
          <w:i/>
          <w:lang w:val="it-IT"/>
        </w:rPr>
        <w:t>di concierg</w:t>
      </w:r>
      <w:r w:rsidR="00013E5F" w:rsidRPr="00DE0DCD">
        <w:rPr>
          <w:i/>
          <w:lang w:val="it-IT"/>
        </w:rPr>
        <w:t>e</w:t>
      </w:r>
    </w:p>
    <w:p w14:paraId="6BDEB105" w14:textId="77777777" w:rsidR="00DE0DCD" w:rsidRDefault="00DE0DCD" w:rsidP="00DE0DCD">
      <w:pPr>
        <w:spacing w:after="0" w:line="360" w:lineRule="auto"/>
        <w:jc w:val="both"/>
        <w:rPr>
          <w:lang w:val="it-IT"/>
        </w:rPr>
      </w:pPr>
    </w:p>
    <w:p w14:paraId="593A0021" w14:textId="5A328797" w:rsidR="00DE0DCD" w:rsidRPr="00DE0DCD" w:rsidRDefault="00DE0DCD" w:rsidP="00DE0DCD">
      <w:pPr>
        <w:spacing w:after="0" w:line="360" w:lineRule="auto"/>
        <w:jc w:val="both"/>
        <w:rPr>
          <w:lang w:val="it-IT"/>
        </w:rPr>
      </w:pPr>
      <w:r>
        <w:rPr>
          <w:lang w:val="it-IT"/>
        </w:rPr>
        <w:t>Ben presenti all’estero sono da sempre servizi da ricomprendersi nel concetto di private banking, anche se al momento poco diffusi nel mercato italiano. In particolare, i servizi legati alla filantropia ricomprendono la ricerca e l’implementazione di soluzioni gradite al cliente HNWI per disporre di parte della propria ricchezza, specie nell’ottica del passaggio generazionale in assenza di eredi diretti; si tratta</w:t>
      </w:r>
      <w:r w:rsidR="005D732C">
        <w:rPr>
          <w:lang w:val="it-IT"/>
        </w:rPr>
        <w:t>, ad esempio, della creazione di fondazioni o trust che abbiano quali beneficiari enti non profit, musei,</w:t>
      </w:r>
      <w:r w:rsidR="00D441B1">
        <w:rPr>
          <w:lang w:val="it-IT"/>
        </w:rPr>
        <w:t xml:space="preserve"> ospedali ecc.. I servizi di personal con</w:t>
      </w:r>
      <w:r w:rsidR="002A0E82">
        <w:rPr>
          <w:lang w:val="it-IT"/>
        </w:rPr>
        <w:t>cierge</w:t>
      </w:r>
      <w:r w:rsidR="00D441B1">
        <w:rPr>
          <w:lang w:val="it-IT"/>
        </w:rPr>
        <w:t xml:space="preserve"> comprendono invece un mix tra una</w:t>
      </w:r>
      <w:r w:rsidR="00D441B1" w:rsidRPr="00D441B1">
        <w:rPr>
          <w:lang w:val="it-IT"/>
        </w:rPr>
        <w:t xml:space="preserve"> segretaria personale, un'agenzia di viaggio, un consulente d'immagine, un personal shopper ed altro ancora</w:t>
      </w:r>
      <w:r w:rsidR="00D441B1">
        <w:rPr>
          <w:lang w:val="it-IT"/>
        </w:rPr>
        <w:t xml:space="preserve">. </w:t>
      </w:r>
    </w:p>
    <w:p w14:paraId="2123E0CF" w14:textId="77777777" w:rsidR="00512587" w:rsidRPr="00D441B1" w:rsidRDefault="00013E5F" w:rsidP="00D441B1">
      <w:pPr>
        <w:pStyle w:val="Paragrafoelenco"/>
        <w:spacing w:after="0" w:line="360" w:lineRule="auto"/>
        <w:jc w:val="both"/>
        <w:rPr>
          <w:lang w:val="it-IT"/>
        </w:rPr>
      </w:pPr>
      <w:r w:rsidRPr="00013E5F">
        <w:rPr>
          <w:lang w:val="it-IT"/>
        </w:rPr>
        <w:t xml:space="preserve">  </w:t>
      </w:r>
    </w:p>
    <w:p w14:paraId="78743179" w14:textId="77777777" w:rsidR="00512587" w:rsidRDefault="00512587" w:rsidP="000536DD">
      <w:pPr>
        <w:pStyle w:val="Paragrafoelenco"/>
        <w:spacing w:after="0" w:line="240" w:lineRule="auto"/>
        <w:jc w:val="both"/>
        <w:rPr>
          <w:lang w:val="it-IT"/>
        </w:rPr>
      </w:pPr>
    </w:p>
    <w:p w14:paraId="1C9AEBB7" w14:textId="77777777" w:rsidR="000233B7" w:rsidRPr="007119D3" w:rsidRDefault="000233B7" w:rsidP="00D441B1">
      <w:pPr>
        <w:pStyle w:val="Paragrafoelenco"/>
        <w:numPr>
          <w:ilvl w:val="0"/>
          <w:numId w:val="6"/>
        </w:numPr>
        <w:spacing w:after="0" w:line="240" w:lineRule="auto"/>
        <w:jc w:val="both"/>
        <w:rPr>
          <w:b/>
          <w:sz w:val="28"/>
          <w:szCs w:val="28"/>
          <w:lang w:val="it-IT"/>
        </w:rPr>
      </w:pPr>
      <w:r w:rsidRPr="007119D3">
        <w:rPr>
          <w:b/>
          <w:sz w:val="28"/>
          <w:szCs w:val="28"/>
          <w:lang w:val="it-IT"/>
        </w:rPr>
        <w:t>Spunti per successive</w:t>
      </w:r>
      <w:r w:rsidR="007119D3">
        <w:rPr>
          <w:b/>
          <w:sz w:val="28"/>
          <w:szCs w:val="28"/>
          <w:lang w:val="it-IT"/>
        </w:rPr>
        <w:t xml:space="preserve"> </w:t>
      </w:r>
      <w:r w:rsidR="007119D3" w:rsidRPr="007119D3">
        <w:rPr>
          <w:b/>
          <w:sz w:val="28"/>
          <w:szCs w:val="28"/>
          <w:lang w:val="it-IT"/>
        </w:rPr>
        <w:t>analisi</w:t>
      </w:r>
    </w:p>
    <w:p w14:paraId="7E518F96" w14:textId="77777777" w:rsidR="000233B7" w:rsidRDefault="000233B7" w:rsidP="000536DD">
      <w:pPr>
        <w:spacing w:after="0" w:line="240" w:lineRule="auto"/>
        <w:jc w:val="both"/>
        <w:rPr>
          <w:lang w:val="it-IT"/>
        </w:rPr>
      </w:pPr>
    </w:p>
    <w:p w14:paraId="19FE71F8" w14:textId="77777777" w:rsidR="00512587" w:rsidRDefault="00512587" w:rsidP="000536DD">
      <w:pPr>
        <w:spacing w:after="0" w:line="240" w:lineRule="auto"/>
        <w:jc w:val="both"/>
        <w:rPr>
          <w:lang w:val="it-IT"/>
        </w:rPr>
      </w:pPr>
    </w:p>
    <w:p w14:paraId="5166EFF7" w14:textId="5F8893C8" w:rsidR="00512587" w:rsidRDefault="007119D3" w:rsidP="007119D3">
      <w:pPr>
        <w:spacing w:after="0" w:line="360" w:lineRule="auto"/>
        <w:jc w:val="both"/>
        <w:rPr>
          <w:lang w:val="it-IT"/>
        </w:rPr>
      </w:pPr>
      <w:r>
        <w:rPr>
          <w:lang w:val="it-IT"/>
        </w:rPr>
        <w:t>Abbiamo visto come lo sviluppo del private banking in Italia, sfociato infine nel wealth management, abbia condotto i principali player del mercato ad offrire ai propri clienti di elevato standing servizi, prodotti e soluzioni non strettamente finanziarie. Siamo comunque di fronte ad un fenomeno ancora in divenire, su cui la letteratura scientifica ha prodotto ben poco (almeno in Italia)</w:t>
      </w:r>
      <w:r w:rsidR="00DF4A6B">
        <w:rPr>
          <w:lang w:val="it-IT"/>
        </w:rPr>
        <w:t xml:space="preserve">: quali sono allora i potenziali sviluppi in termini di ricerca scientifica in quest’ambito? Proviamo a fornire alcune tracce. </w:t>
      </w:r>
    </w:p>
    <w:p w14:paraId="7510AB66" w14:textId="583DB313" w:rsidR="00005D4A" w:rsidRDefault="00DF4A6B" w:rsidP="007119D3">
      <w:pPr>
        <w:spacing w:after="0" w:line="360" w:lineRule="auto"/>
        <w:jc w:val="both"/>
        <w:rPr>
          <w:lang w:val="it-IT"/>
        </w:rPr>
      </w:pPr>
      <w:r>
        <w:rPr>
          <w:lang w:val="it-IT"/>
        </w:rPr>
        <w:t xml:space="preserve">Innanzitutto, l’analisi delle scelte organizzative potrebbe divenire una interessante </w:t>
      </w:r>
      <w:r w:rsidRPr="002A0E82">
        <w:rPr>
          <w:i/>
          <w:lang w:val="it-IT"/>
        </w:rPr>
        <w:t>research question</w:t>
      </w:r>
      <w:r>
        <w:rPr>
          <w:lang w:val="it-IT"/>
        </w:rPr>
        <w:t xml:space="preserve"> nel momento in cui un numero sufficiente</w:t>
      </w:r>
      <w:r w:rsidR="002A0E82">
        <w:rPr>
          <w:lang w:val="it-IT"/>
        </w:rPr>
        <w:t xml:space="preserve"> di operatori italiani fossero</w:t>
      </w:r>
      <w:r>
        <w:rPr>
          <w:lang w:val="it-IT"/>
        </w:rPr>
        <w:t xml:space="preserve"> confrontabili con realtà estere; in tal senso, riflessioni su come vengono creati i servizi non finanziari, sulle scelte di procedere con soluzioni </w:t>
      </w:r>
      <w:r w:rsidRPr="00DF4A6B">
        <w:rPr>
          <w:i/>
          <w:lang w:val="it-IT"/>
        </w:rPr>
        <w:t>in house</w:t>
      </w:r>
      <w:r>
        <w:rPr>
          <w:lang w:val="it-IT"/>
        </w:rPr>
        <w:t xml:space="preserve"> o in </w:t>
      </w:r>
      <w:r w:rsidRPr="00DF4A6B">
        <w:rPr>
          <w:i/>
          <w:lang w:val="it-IT"/>
        </w:rPr>
        <w:t>outsourcing</w:t>
      </w:r>
      <w:r>
        <w:rPr>
          <w:lang w:val="it-IT"/>
        </w:rPr>
        <w:t xml:space="preserve">, su quali intermediari esterni vengono attivati ecc.. </w:t>
      </w:r>
      <w:r w:rsidR="00005D4A">
        <w:rPr>
          <w:lang w:val="it-IT"/>
        </w:rPr>
        <w:t xml:space="preserve">sono sicuramente da effettuare. </w:t>
      </w:r>
    </w:p>
    <w:p w14:paraId="1B8C4BA3" w14:textId="4BE8108D" w:rsidR="0008796D" w:rsidRDefault="00005D4A" w:rsidP="007119D3">
      <w:pPr>
        <w:spacing w:after="0" w:line="360" w:lineRule="auto"/>
        <w:jc w:val="both"/>
        <w:rPr>
          <w:lang w:val="it-IT"/>
        </w:rPr>
      </w:pPr>
      <w:r>
        <w:rPr>
          <w:lang w:val="it-IT"/>
        </w:rPr>
        <w:t>Un altro aspetto</w:t>
      </w:r>
      <w:r w:rsidR="003E72A7">
        <w:rPr>
          <w:lang w:val="it-IT"/>
        </w:rPr>
        <w:t>,</w:t>
      </w:r>
      <w:r>
        <w:rPr>
          <w:lang w:val="it-IT"/>
        </w:rPr>
        <w:t xml:space="preserve"> a nostro avviso ancor più decisivo, riguarda l’analisi dei modelli di pricing dei servizi non finanziari; infatti, non esiste ancora uno standard di mercato, e non è chiaro come i player italiani decidono o decideranno di prezzare tali servizi. In alcuni casi, </w:t>
      </w:r>
      <w:r w:rsidR="002A0E82">
        <w:rPr>
          <w:lang w:val="it-IT"/>
        </w:rPr>
        <w:t>infatti</w:t>
      </w:r>
      <w:r>
        <w:rPr>
          <w:lang w:val="it-IT"/>
        </w:rPr>
        <w:t xml:space="preserve">, questi servizi sono ricompresi nel costo della consulenza evoluta; in altri, il costo viene applicato </w:t>
      </w:r>
      <w:r w:rsidRPr="00005D4A">
        <w:rPr>
          <w:i/>
          <w:lang w:val="it-IT"/>
        </w:rPr>
        <w:t>una tantum</w:t>
      </w:r>
      <w:r>
        <w:rPr>
          <w:lang w:val="it-IT"/>
        </w:rPr>
        <w:t xml:space="preserve"> al momento dell’erogazione. </w:t>
      </w:r>
    </w:p>
    <w:p w14:paraId="703E6F20" w14:textId="0BEF7401" w:rsidR="00DF4A6B" w:rsidRDefault="002A0E82" w:rsidP="007119D3">
      <w:pPr>
        <w:spacing w:after="0" w:line="360" w:lineRule="auto"/>
        <w:jc w:val="both"/>
        <w:rPr>
          <w:lang w:val="it-IT"/>
        </w:rPr>
      </w:pPr>
      <w:r>
        <w:rPr>
          <w:lang w:val="it-IT"/>
        </w:rPr>
        <w:lastRenderedPageBreak/>
        <w:t>Infine</w:t>
      </w:r>
      <w:r w:rsidR="0008796D">
        <w:rPr>
          <w:lang w:val="it-IT"/>
        </w:rPr>
        <w:t xml:space="preserve"> lo studio degli effetti della diversificazione in servizi e prodotti non finanziari aprirebbe diversi percorsi di ricerca; quali conseguenze sulla crescita e sulla volatilità degli utili, sulla </w:t>
      </w:r>
      <w:r w:rsidR="0008796D" w:rsidRPr="0008796D">
        <w:rPr>
          <w:i/>
          <w:lang w:val="it-IT"/>
        </w:rPr>
        <w:t>retention</w:t>
      </w:r>
      <w:r w:rsidR="0008796D">
        <w:rPr>
          <w:lang w:val="it-IT"/>
        </w:rPr>
        <w:t xml:space="preserve"> e la soddisfazione della clientela, sulla competizione all’interno del settore, ad esempio. </w:t>
      </w:r>
      <w:r w:rsidR="00DF4A6B">
        <w:rPr>
          <w:lang w:val="it-IT"/>
        </w:rPr>
        <w:t xml:space="preserve">  </w:t>
      </w:r>
    </w:p>
    <w:p w14:paraId="1472EBD4" w14:textId="0D53BE85" w:rsidR="002A16B2" w:rsidRDefault="002A16B2" w:rsidP="000536DD">
      <w:pPr>
        <w:spacing w:after="0" w:line="240" w:lineRule="auto"/>
        <w:jc w:val="both"/>
        <w:rPr>
          <w:lang w:val="it-IT"/>
        </w:rPr>
      </w:pPr>
    </w:p>
    <w:p w14:paraId="17CDF338" w14:textId="77777777" w:rsidR="000233B7" w:rsidRPr="000536DD" w:rsidRDefault="000536DD" w:rsidP="000536DD">
      <w:pPr>
        <w:spacing w:after="0" w:line="240" w:lineRule="auto"/>
        <w:jc w:val="both"/>
        <w:rPr>
          <w:b/>
          <w:lang w:val="it-IT"/>
        </w:rPr>
      </w:pPr>
      <w:r w:rsidRPr="000536DD">
        <w:rPr>
          <w:b/>
          <w:lang w:val="it-IT"/>
        </w:rPr>
        <w:t>Bibliografia</w:t>
      </w:r>
    </w:p>
    <w:p w14:paraId="52F85E98" w14:textId="77777777" w:rsidR="000536DD" w:rsidRDefault="000536DD" w:rsidP="000536DD">
      <w:pPr>
        <w:spacing w:after="0" w:line="240" w:lineRule="auto"/>
        <w:jc w:val="both"/>
        <w:rPr>
          <w:lang w:val="it-IT"/>
        </w:rPr>
      </w:pPr>
    </w:p>
    <w:p w14:paraId="1D51D05A" w14:textId="77777777" w:rsidR="003B0A64" w:rsidRDefault="003B0A64" w:rsidP="003B0BD7">
      <w:pPr>
        <w:pStyle w:val="Paragrafoelenco"/>
        <w:numPr>
          <w:ilvl w:val="0"/>
          <w:numId w:val="2"/>
        </w:numPr>
        <w:spacing w:after="0" w:line="240" w:lineRule="auto"/>
        <w:jc w:val="both"/>
        <w:rPr>
          <w:lang w:val="it-IT"/>
        </w:rPr>
      </w:pPr>
      <w:r>
        <w:rPr>
          <w:lang w:val="it-IT"/>
        </w:rPr>
        <w:t xml:space="preserve">AIPB, (2014), </w:t>
      </w:r>
      <w:r w:rsidRPr="006E7181">
        <w:rPr>
          <w:i/>
          <w:lang w:val="it-IT"/>
        </w:rPr>
        <w:t>10 anni di Private Banking</w:t>
      </w:r>
      <w:r>
        <w:rPr>
          <w:lang w:val="it-IT"/>
        </w:rPr>
        <w:t xml:space="preserve">, </w:t>
      </w:r>
      <w:r w:rsidRPr="00B61872">
        <w:rPr>
          <w:lang w:val="it-IT"/>
        </w:rPr>
        <w:t>www.aipb.it</w:t>
      </w:r>
    </w:p>
    <w:p w14:paraId="66B2CC15" w14:textId="77777777" w:rsidR="003B0A64" w:rsidRPr="004C127C" w:rsidRDefault="003B0A64" w:rsidP="008001CB">
      <w:pPr>
        <w:pStyle w:val="Paragrafoelenco"/>
        <w:numPr>
          <w:ilvl w:val="0"/>
          <w:numId w:val="2"/>
        </w:numPr>
        <w:spacing w:after="0" w:line="240" w:lineRule="auto"/>
        <w:jc w:val="both"/>
        <w:rPr>
          <w:lang w:val="it-IT"/>
        </w:rPr>
      </w:pPr>
      <w:r w:rsidRPr="008001CB">
        <w:rPr>
          <w:lang w:val="it-IT"/>
        </w:rPr>
        <w:t xml:space="preserve">Banca </w:t>
      </w:r>
      <w:r>
        <w:rPr>
          <w:lang w:val="it-IT"/>
        </w:rPr>
        <w:t>d’Italia (</w:t>
      </w:r>
      <w:r w:rsidRPr="008001CB">
        <w:rPr>
          <w:lang w:val="it-IT"/>
        </w:rPr>
        <w:t>2018</w:t>
      </w:r>
      <w:r>
        <w:rPr>
          <w:lang w:val="it-IT"/>
        </w:rPr>
        <w:t>),</w:t>
      </w:r>
      <w:r w:rsidRPr="008001CB">
        <w:rPr>
          <w:lang w:val="it-IT"/>
        </w:rPr>
        <w:t xml:space="preserve"> </w:t>
      </w:r>
      <w:r w:rsidRPr="000170C0">
        <w:rPr>
          <w:i/>
          <w:lang w:val="it-IT"/>
        </w:rPr>
        <w:t>La ricchezza delle famiglie in sintesi</w:t>
      </w:r>
      <w:r>
        <w:rPr>
          <w:lang w:val="it-IT"/>
        </w:rPr>
        <w:t xml:space="preserve">, </w:t>
      </w:r>
      <w:r w:rsidRPr="008001CB">
        <w:rPr>
          <w:lang w:val="it-IT"/>
        </w:rPr>
        <w:t>Q</w:t>
      </w:r>
      <w:r>
        <w:rPr>
          <w:lang w:val="it-IT"/>
        </w:rPr>
        <w:t xml:space="preserve">uaderno </w:t>
      </w:r>
      <w:r w:rsidRPr="008001CB">
        <w:rPr>
          <w:lang w:val="it-IT"/>
        </w:rPr>
        <w:t>E</w:t>
      </w:r>
      <w:r>
        <w:rPr>
          <w:lang w:val="it-IT"/>
        </w:rPr>
        <w:t xml:space="preserve">conomia e </w:t>
      </w:r>
      <w:r w:rsidRPr="008001CB">
        <w:rPr>
          <w:lang w:val="it-IT"/>
        </w:rPr>
        <w:t>F</w:t>
      </w:r>
      <w:r>
        <w:rPr>
          <w:lang w:val="it-IT"/>
        </w:rPr>
        <w:t>inanza</w:t>
      </w:r>
      <w:r w:rsidRPr="008001CB">
        <w:rPr>
          <w:lang w:val="it-IT"/>
        </w:rPr>
        <w:t xml:space="preserve"> </w:t>
      </w:r>
      <w:r>
        <w:rPr>
          <w:lang w:val="it-IT"/>
        </w:rPr>
        <w:t>n. 470</w:t>
      </w:r>
    </w:p>
    <w:p w14:paraId="744C3517" w14:textId="77777777" w:rsidR="003B0A64" w:rsidRPr="004C127C" w:rsidRDefault="003B0A64" w:rsidP="00431422">
      <w:pPr>
        <w:pStyle w:val="Paragrafoelenco"/>
        <w:numPr>
          <w:ilvl w:val="0"/>
          <w:numId w:val="2"/>
        </w:numPr>
        <w:spacing w:after="0" w:line="240" w:lineRule="auto"/>
        <w:jc w:val="both"/>
      </w:pPr>
      <w:r w:rsidRPr="004C127C">
        <w:t xml:space="preserve">Bernardino Y., (2018), </w:t>
      </w:r>
      <w:r w:rsidRPr="004C127C">
        <w:rPr>
          <w:i/>
        </w:rPr>
        <w:t>6 Differences between private banking and wealth management</w:t>
      </w:r>
      <w:r w:rsidRPr="004C127C">
        <w:t>, http://www.fuchsgroup.com/6-differences-between-private-banking-and-wealth-management/</w:t>
      </w:r>
    </w:p>
    <w:p w14:paraId="2A9DB00A" w14:textId="77777777" w:rsidR="003B0A64" w:rsidRPr="001876DE" w:rsidRDefault="003B0A64" w:rsidP="003B0BD7">
      <w:pPr>
        <w:pStyle w:val="Paragrafoelenco"/>
        <w:numPr>
          <w:ilvl w:val="0"/>
          <w:numId w:val="2"/>
        </w:numPr>
        <w:spacing w:after="0" w:line="240" w:lineRule="auto"/>
        <w:jc w:val="both"/>
        <w:rPr>
          <w:rStyle w:val="Collegamentoipertestuale"/>
          <w:color w:val="auto"/>
          <w:u w:val="none"/>
          <w:lang w:val="it-IT"/>
        </w:rPr>
      </w:pPr>
      <w:r>
        <w:rPr>
          <w:lang w:val="it-IT"/>
        </w:rPr>
        <w:t xml:space="preserve">Crespi F. (2018), </w:t>
      </w:r>
      <w:r w:rsidRPr="00855AE4">
        <w:rPr>
          <w:i/>
          <w:lang w:val="it-IT"/>
        </w:rPr>
        <w:t>Il cuore oltre l’ostacolo</w:t>
      </w:r>
      <w:r>
        <w:rPr>
          <w:i/>
          <w:lang w:val="it-IT"/>
        </w:rPr>
        <w:t xml:space="preserve">: cosa ti manca per essere un vero consulente patrimoniale?, </w:t>
      </w:r>
      <w:r w:rsidRPr="00F8415A">
        <w:rPr>
          <w:i/>
          <w:lang w:val="it-IT"/>
        </w:rPr>
        <w:t>http://www.contemplata.it/2018/08/il-cuore-oltre-lostacolo/</w:t>
      </w:r>
    </w:p>
    <w:p w14:paraId="7E772CB2" w14:textId="77777777" w:rsidR="003B0A64" w:rsidRDefault="003B0A64" w:rsidP="00F8415A">
      <w:pPr>
        <w:pStyle w:val="Paragrafoelenco"/>
        <w:numPr>
          <w:ilvl w:val="0"/>
          <w:numId w:val="2"/>
        </w:numPr>
        <w:spacing w:after="0" w:line="240" w:lineRule="auto"/>
        <w:jc w:val="both"/>
        <w:rPr>
          <w:lang w:val="it-IT"/>
        </w:rPr>
      </w:pPr>
      <w:r>
        <w:rPr>
          <w:lang w:val="it-IT"/>
        </w:rPr>
        <w:t xml:space="preserve">Crespi F. (2019) (a), </w:t>
      </w:r>
      <w:r>
        <w:rPr>
          <w:i/>
          <w:lang w:val="it-IT"/>
        </w:rPr>
        <w:t xml:space="preserve">Immobili: il mercato c’è, i consulenti mancano, </w:t>
      </w:r>
      <w:r w:rsidRPr="00B61872">
        <w:rPr>
          <w:i/>
          <w:lang w:val="it-IT"/>
        </w:rPr>
        <w:t>http://www.contemplata.it/2019/03/immobili-il-mercato-ce-i-consulenti-mancano/</w:t>
      </w:r>
    </w:p>
    <w:p w14:paraId="3CFAAA4A" w14:textId="77777777" w:rsidR="003B0A64" w:rsidRPr="00B61872" w:rsidRDefault="003B0A64" w:rsidP="00B61872">
      <w:pPr>
        <w:pStyle w:val="Paragrafoelenco"/>
        <w:numPr>
          <w:ilvl w:val="0"/>
          <w:numId w:val="2"/>
        </w:numPr>
        <w:spacing w:after="0" w:line="240" w:lineRule="auto"/>
        <w:jc w:val="both"/>
        <w:rPr>
          <w:lang w:val="it-IT"/>
        </w:rPr>
      </w:pPr>
      <w:r>
        <w:rPr>
          <w:lang w:val="it-IT"/>
        </w:rPr>
        <w:t xml:space="preserve">Crespi F. (2019) (b), </w:t>
      </w:r>
      <w:r>
        <w:rPr>
          <w:i/>
          <w:lang w:val="it-IT"/>
        </w:rPr>
        <w:t xml:space="preserve">La combriccola del blasco, </w:t>
      </w:r>
      <w:r w:rsidRPr="00B61872">
        <w:rPr>
          <w:i/>
          <w:lang w:val="it-IT"/>
        </w:rPr>
        <w:t>http://www.contemplata.it/2019/03/combriccola-del-blasco/</w:t>
      </w:r>
    </w:p>
    <w:p w14:paraId="7763BC03" w14:textId="77777777" w:rsidR="003B0A64" w:rsidRDefault="003B0A64" w:rsidP="003B0BD7">
      <w:pPr>
        <w:pStyle w:val="Paragrafoelenco"/>
        <w:numPr>
          <w:ilvl w:val="0"/>
          <w:numId w:val="2"/>
        </w:numPr>
        <w:spacing w:after="0" w:line="240" w:lineRule="auto"/>
        <w:jc w:val="both"/>
        <w:rPr>
          <w:lang w:val="it-IT"/>
        </w:rPr>
      </w:pPr>
      <w:r>
        <w:rPr>
          <w:lang w:val="it-IT"/>
        </w:rPr>
        <w:t xml:space="preserve">De Angeli S. (a cura di), (2000), </w:t>
      </w:r>
      <w:r w:rsidRPr="009B56E6">
        <w:rPr>
          <w:i/>
          <w:lang w:val="it-IT"/>
        </w:rPr>
        <w:t>Il private banking in Italia. Aspetti tecnici e profili organizzativi</w:t>
      </w:r>
      <w:r>
        <w:rPr>
          <w:lang w:val="it-IT"/>
        </w:rPr>
        <w:t>, Vita e pensiero</w:t>
      </w:r>
    </w:p>
    <w:p w14:paraId="4830A4D8" w14:textId="77777777" w:rsidR="003B0A64" w:rsidRDefault="003B0A64" w:rsidP="003B0BD7">
      <w:pPr>
        <w:pStyle w:val="Paragrafoelenco"/>
        <w:numPr>
          <w:ilvl w:val="0"/>
          <w:numId w:val="2"/>
        </w:numPr>
        <w:spacing w:after="0" w:line="240" w:lineRule="auto"/>
        <w:jc w:val="both"/>
        <w:rPr>
          <w:lang w:val="it-IT"/>
        </w:rPr>
      </w:pPr>
      <w:r>
        <w:rPr>
          <w:lang w:val="it-IT"/>
        </w:rPr>
        <w:t xml:space="preserve">Oriani M., Zanaboni B. (a cura di), (2016), </w:t>
      </w:r>
      <w:r w:rsidRPr="00A0325E">
        <w:rPr>
          <w:i/>
          <w:lang w:val="it-IT"/>
        </w:rPr>
        <w:t>Trattato di private banking e wealth management</w:t>
      </w:r>
      <w:r>
        <w:rPr>
          <w:lang w:val="it-IT"/>
        </w:rPr>
        <w:t>, Hoepli</w:t>
      </w:r>
    </w:p>
    <w:p w14:paraId="0D30BFB9" w14:textId="77777777" w:rsidR="003B0A64" w:rsidRDefault="003B0A64" w:rsidP="00431422">
      <w:pPr>
        <w:pStyle w:val="Paragrafoelenco"/>
        <w:numPr>
          <w:ilvl w:val="0"/>
          <w:numId w:val="2"/>
        </w:numPr>
        <w:spacing w:after="0" w:line="240" w:lineRule="auto"/>
        <w:jc w:val="both"/>
        <w:rPr>
          <w:lang w:val="it-IT"/>
        </w:rPr>
      </w:pPr>
      <w:r>
        <w:rPr>
          <w:lang w:val="it-IT"/>
        </w:rPr>
        <w:t xml:space="preserve">Quintilliani A. (2018), </w:t>
      </w:r>
      <w:r w:rsidRPr="0085572D">
        <w:rPr>
          <w:i/>
          <w:lang w:val="it-IT"/>
        </w:rPr>
        <w:t>Il fenomeno del Club Deal</w:t>
      </w:r>
      <w:r>
        <w:rPr>
          <w:lang w:val="it-IT"/>
        </w:rPr>
        <w:t>, www.ilgolfo24.it</w:t>
      </w:r>
    </w:p>
    <w:p w14:paraId="2237DA1A" w14:textId="77777777" w:rsidR="006E7181" w:rsidRDefault="006E7181" w:rsidP="006E7181">
      <w:pPr>
        <w:pStyle w:val="Paragrafoelenco"/>
        <w:spacing w:after="0" w:line="240" w:lineRule="auto"/>
        <w:jc w:val="both"/>
        <w:rPr>
          <w:lang w:val="it-IT"/>
        </w:rPr>
      </w:pPr>
    </w:p>
    <w:p w14:paraId="53B6CC45" w14:textId="77777777" w:rsidR="002A16B2" w:rsidRDefault="002A16B2" w:rsidP="002A16B2">
      <w:pPr>
        <w:spacing w:after="0" w:line="240" w:lineRule="auto"/>
        <w:jc w:val="both"/>
        <w:rPr>
          <w:lang w:val="it-IT"/>
        </w:rPr>
      </w:pPr>
    </w:p>
    <w:p w14:paraId="47318E34" w14:textId="77777777" w:rsidR="002A16B2" w:rsidRDefault="002A16B2" w:rsidP="002A16B2">
      <w:pPr>
        <w:spacing w:after="0" w:line="240" w:lineRule="auto"/>
        <w:jc w:val="both"/>
        <w:rPr>
          <w:lang w:val="it-IT"/>
        </w:rPr>
      </w:pPr>
    </w:p>
    <w:p w14:paraId="532935DC" w14:textId="77777777" w:rsidR="002A16B2" w:rsidRPr="002A16B2" w:rsidRDefault="002A16B2" w:rsidP="002A16B2">
      <w:pPr>
        <w:spacing w:line="240" w:lineRule="auto"/>
        <w:jc w:val="both"/>
        <w:rPr>
          <w:b/>
          <w:lang w:val="it-IT"/>
        </w:rPr>
      </w:pPr>
      <w:r w:rsidRPr="002A16B2">
        <w:rPr>
          <w:b/>
          <w:lang w:val="it-IT"/>
        </w:rPr>
        <w:t>Key words</w:t>
      </w:r>
    </w:p>
    <w:p w14:paraId="6F041202" w14:textId="77777777" w:rsidR="0085572D" w:rsidRPr="002A16B2" w:rsidRDefault="0085572D" w:rsidP="002A16B2">
      <w:pPr>
        <w:pStyle w:val="Paragrafoelenco"/>
        <w:numPr>
          <w:ilvl w:val="0"/>
          <w:numId w:val="2"/>
        </w:numPr>
        <w:spacing w:line="240" w:lineRule="auto"/>
        <w:jc w:val="both"/>
        <w:rPr>
          <w:lang w:val="it-IT"/>
        </w:rPr>
      </w:pPr>
      <w:r>
        <w:rPr>
          <w:lang w:val="it-IT"/>
        </w:rPr>
        <w:t>club deal</w:t>
      </w:r>
    </w:p>
    <w:p w14:paraId="0A33D5CF" w14:textId="77777777" w:rsidR="0085572D" w:rsidRDefault="0085572D" w:rsidP="002A16B2">
      <w:pPr>
        <w:pStyle w:val="Paragrafoelenco"/>
        <w:numPr>
          <w:ilvl w:val="0"/>
          <w:numId w:val="2"/>
        </w:numPr>
        <w:spacing w:line="240" w:lineRule="auto"/>
        <w:jc w:val="both"/>
        <w:rPr>
          <w:lang w:val="it-IT"/>
        </w:rPr>
      </w:pPr>
      <w:r>
        <w:rPr>
          <w:lang w:val="it-IT"/>
        </w:rPr>
        <w:t>consulenza patrimoniale</w:t>
      </w:r>
    </w:p>
    <w:p w14:paraId="019E1C14" w14:textId="77777777" w:rsidR="0085572D" w:rsidRDefault="0085572D" w:rsidP="002A16B2">
      <w:pPr>
        <w:pStyle w:val="Paragrafoelenco"/>
        <w:numPr>
          <w:ilvl w:val="0"/>
          <w:numId w:val="2"/>
        </w:numPr>
        <w:spacing w:line="240" w:lineRule="auto"/>
        <w:jc w:val="both"/>
        <w:rPr>
          <w:lang w:val="it-IT"/>
        </w:rPr>
      </w:pPr>
      <w:r>
        <w:rPr>
          <w:lang w:val="it-IT"/>
        </w:rPr>
        <w:t>investimenti fisici</w:t>
      </w:r>
    </w:p>
    <w:p w14:paraId="29A7CF62" w14:textId="77777777" w:rsidR="0085572D" w:rsidRDefault="0085572D" w:rsidP="002A16B2">
      <w:pPr>
        <w:pStyle w:val="Paragrafoelenco"/>
        <w:numPr>
          <w:ilvl w:val="0"/>
          <w:numId w:val="2"/>
        </w:numPr>
        <w:spacing w:line="240" w:lineRule="auto"/>
        <w:jc w:val="both"/>
        <w:rPr>
          <w:lang w:val="it-IT"/>
        </w:rPr>
      </w:pPr>
      <w:r>
        <w:rPr>
          <w:lang w:val="it-IT"/>
        </w:rPr>
        <w:t>non-financial services</w:t>
      </w:r>
    </w:p>
    <w:p w14:paraId="25CBAB36" w14:textId="77777777" w:rsidR="0085572D" w:rsidRDefault="0085572D" w:rsidP="002A16B2">
      <w:pPr>
        <w:pStyle w:val="Paragrafoelenco"/>
        <w:numPr>
          <w:ilvl w:val="0"/>
          <w:numId w:val="2"/>
        </w:numPr>
        <w:spacing w:line="240" w:lineRule="auto"/>
        <w:jc w:val="both"/>
        <w:rPr>
          <w:lang w:val="it-IT"/>
        </w:rPr>
      </w:pPr>
      <w:r w:rsidRPr="002A16B2">
        <w:rPr>
          <w:lang w:val="it-IT"/>
        </w:rPr>
        <w:t xml:space="preserve">passaggio generazionale </w:t>
      </w:r>
    </w:p>
    <w:p w14:paraId="1173F5F9" w14:textId="77777777" w:rsidR="0085572D" w:rsidRDefault="0085572D" w:rsidP="002A16B2">
      <w:pPr>
        <w:pStyle w:val="Paragrafoelenco"/>
        <w:numPr>
          <w:ilvl w:val="0"/>
          <w:numId w:val="2"/>
        </w:numPr>
        <w:spacing w:line="240" w:lineRule="auto"/>
        <w:jc w:val="both"/>
        <w:rPr>
          <w:lang w:val="it-IT"/>
        </w:rPr>
      </w:pPr>
      <w:r w:rsidRPr="002A16B2">
        <w:rPr>
          <w:lang w:val="it-IT"/>
        </w:rPr>
        <w:t>p</w:t>
      </w:r>
      <w:r>
        <w:rPr>
          <w:lang w:val="it-IT"/>
        </w:rPr>
        <w:t>rivate banking</w:t>
      </w:r>
    </w:p>
    <w:p w14:paraId="28B007E5" w14:textId="77777777" w:rsidR="0085572D" w:rsidRDefault="0085572D" w:rsidP="002A16B2">
      <w:pPr>
        <w:pStyle w:val="Paragrafoelenco"/>
        <w:numPr>
          <w:ilvl w:val="0"/>
          <w:numId w:val="2"/>
        </w:numPr>
        <w:spacing w:line="240" w:lineRule="auto"/>
        <w:jc w:val="both"/>
        <w:rPr>
          <w:lang w:val="it-IT"/>
        </w:rPr>
      </w:pPr>
      <w:r>
        <w:rPr>
          <w:lang w:val="it-IT"/>
        </w:rPr>
        <w:t>private insurance</w:t>
      </w:r>
    </w:p>
    <w:p w14:paraId="042BA164" w14:textId="77777777" w:rsidR="0085572D" w:rsidRDefault="0085572D" w:rsidP="002A16B2">
      <w:pPr>
        <w:pStyle w:val="Paragrafoelenco"/>
        <w:numPr>
          <w:ilvl w:val="0"/>
          <w:numId w:val="2"/>
        </w:numPr>
        <w:spacing w:line="240" w:lineRule="auto"/>
        <w:jc w:val="both"/>
        <w:rPr>
          <w:lang w:val="it-IT"/>
        </w:rPr>
      </w:pPr>
      <w:r>
        <w:rPr>
          <w:lang w:val="it-IT"/>
        </w:rPr>
        <w:t>valutazione immobiliare</w:t>
      </w:r>
    </w:p>
    <w:p w14:paraId="18DB3636" w14:textId="77777777" w:rsidR="0085572D" w:rsidRDefault="0085572D" w:rsidP="002A16B2">
      <w:pPr>
        <w:pStyle w:val="Paragrafoelenco"/>
        <w:numPr>
          <w:ilvl w:val="0"/>
          <w:numId w:val="2"/>
        </w:numPr>
        <w:spacing w:line="240" w:lineRule="auto"/>
        <w:jc w:val="both"/>
        <w:rPr>
          <w:lang w:val="it-IT"/>
        </w:rPr>
      </w:pPr>
      <w:r w:rsidRPr="002A16B2">
        <w:rPr>
          <w:lang w:val="it-IT"/>
        </w:rPr>
        <w:t>wealth manageme</w:t>
      </w:r>
      <w:r>
        <w:rPr>
          <w:lang w:val="it-IT"/>
        </w:rPr>
        <w:t>nt</w:t>
      </w:r>
    </w:p>
    <w:p w14:paraId="2CBB6C47" w14:textId="77777777" w:rsidR="002A16B2" w:rsidRPr="002A16B2" w:rsidRDefault="002A16B2" w:rsidP="002A16B2">
      <w:pPr>
        <w:spacing w:after="0" w:line="240" w:lineRule="auto"/>
        <w:jc w:val="both"/>
        <w:rPr>
          <w:lang w:val="it-IT"/>
        </w:rPr>
      </w:pPr>
    </w:p>
    <w:sectPr w:rsidR="002A16B2" w:rsidRPr="002A16B2" w:rsidSect="00E635B0">
      <w:footerReference w:type="default" r:id="rId9"/>
      <w:pgSz w:w="12240" w:h="15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LLA" w:date="2019-06-18T18:28:00Z" w:initials="R">
    <w:p w14:paraId="01295D13" w14:textId="77777777" w:rsidR="004C127C" w:rsidRPr="004C127C" w:rsidRDefault="004C127C">
      <w:pPr>
        <w:pStyle w:val="Testocommento"/>
        <w:rPr>
          <w:lang w:val="it-IT"/>
        </w:rPr>
      </w:pPr>
      <w:r>
        <w:rPr>
          <w:rStyle w:val="Rimandocommento"/>
        </w:rPr>
        <w:annotationRef/>
      </w:r>
      <w:r w:rsidRPr="004C127C">
        <w:rPr>
          <w:lang w:val="it-IT"/>
        </w:rPr>
        <w:t>Si veda il document</w:t>
      </w:r>
      <w:r>
        <w:rPr>
          <w:lang w:val="it-IT"/>
        </w:rPr>
        <w:t>o</w:t>
      </w:r>
      <w:r w:rsidRPr="004C127C">
        <w:rPr>
          <w:lang w:val="it-IT"/>
        </w:rPr>
        <w:t xml:space="preserve"> “Norme Redazionali” al punto 5:</w:t>
      </w:r>
    </w:p>
    <w:p w14:paraId="2AE459B0" w14:textId="77777777" w:rsidR="004C127C" w:rsidRPr="004C127C" w:rsidRDefault="004C127C">
      <w:pPr>
        <w:pStyle w:val="Testocommento"/>
        <w:rPr>
          <w:lang w:val="it-IT"/>
        </w:rPr>
      </w:pPr>
    </w:p>
    <w:p w14:paraId="1551847A" w14:textId="77777777" w:rsidR="004C127C" w:rsidRPr="00440120" w:rsidRDefault="004C127C" w:rsidP="004C127C">
      <w:pPr>
        <w:pStyle w:val="Paragrafoelenco"/>
        <w:numPr>
          <w:ilvl w:val="0"/>
          <w:numId w:val="7"/>
        </w:numPr>
        <w:spacing w:before="120" w:after="0" w:line="240" w:lineRule="auto"/>
        <w:jc w:val="both"/>
        <w:rPr>
          <w:rFonts w:ascii="Times New Roman" w:hAnsi="Times New Roman" w:cs="Times New Roman"/>
          <w:sz w:val="28"/>
          <w:szCs w:val="24"/>
          <w:lang w:val="it-IT"/>
        </w:rPr>
      </w:pPr>
      <w:r w:rsidRPr="00440120">
        <w:rPr>
          <w:rFonts w:ascii="Times New Roman" w:hAnsi="Times New Roman" w:cs="Times New Roman"/>
          <w:sz w:val="28"/>
          <w:szCs w:val="24"/>
          <w:lang w:val="it-IT"/>
        </w:rPr>
        <w:t>Le citazioni bibliografiche vanno inserite nel testo, ponendo tra parentesi tonde soltanto il cognome dell’autore e l’anno di pubblicazione ed eventualmente la pagina citata (Bianchi, 2001; Rossi, 2002, p. 45). Nel caso di più di due Autori si deve usare il cognome del primo aggiungendo et al. Tutti gli altri Autori verranno citati nei riferimenti bibliografici alla fine del testo. Quando più lavori dello stesso Autore sono dello stesso anno, si usi l’indicazione: a), b), c) ecc. (Rossi, 2002a; 2002b).</w:t>
      </w:r>
    </w:p>
    <w:p w14:paraId="7354073F" w14:textId="77777777" w:rsidR="004C127C" w:rsidRDefault="004C127C">
      <w:pPr>
        <w:pStyle w:val="Testocommento"/>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407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6F5D8" w14:textId="77777777" w:rsidR="00D25EB4" w:rsidRDefault="00D25EB4" w:rsidP="00210EA9">
      <w:pPr>
        <w:spacing w:after="0" w:line="240" w:lineRule="auto"/>
      </w:pPr>
      <w:r>
        <w:separator/>
      </w:r>
    </w:p>
  </w:endnote>
  <w:endnote w:type="continuationSeparator" w:id="0">
    <w:p w14:paraId="665F6597" w14:textId="77777777" w:rsidR="00D25EB4" w:rsidRDefault="00D25EB4" w:rsidP="0021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297914"/>
      <w:docPartObj>
        <w:docPartGallery w:val="Page Numbers (Bottom of Page)"/>
        <w:docPartUnique/>
      </w:docPartObj>
    </w:sdtPr>
    <w:sdtEndPr/>
    <w:sdtContent>
      <w:p w14:paraId="5D03AF26" w14:textId="77777777" w:rsidR="004C127C" w:rsidRDefault="00B37CCE">
        <w:pPr>
          <w:pStyle w:val="Pidipagina"/>
          <w:jc w:val="right"/>
        </w:pPr>
        <w:r>
          <w:fldChar w:fldCharType="begin"/>
        </w:r>
        <w:r>
          <w:instrText>PAGE   \* MERGEFORMAT</w:instrText>
        </w:r>
        <w:r>
          <w:fldChar w:fldCharType="separate"/>
        </w:r>
        <w:r w:rsidR="0042502A" w:rsidRPr="0042502A">
          <w:rPr>
            <w:noProof/>
            <w:lang w:val="it-IT"/>
          </w:rPr>
          <w:t>8</w:t>
        </w:r>
        <w:r>
          <w:rPr>
            <w:noProof/>
            <w:lang w:val="it-IT"/>
          </w:rPr>
          <w:fldChar w:fldCharType="end"/>
        </w:r>
      </w:p>
    </w:sdtContent>
  </w:sdt>
  <w:p w14:paraId="71633E69" w14:textId="77777777" w:rsidR="004C127C" w:rsidRDefault="004C127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3E219" w14:textId="77777777" w:rsidR="00D25EB4" w:rsidRDefault="00D25EB4" w:rsidP="00210EA9">
      <w:pPr>
        <w:spacing w:after="0" w:line="240" w:lineRule="auto"/>
      </w:pPr>
      <w:r>
        <w:separator/>
      </w:r>
    </w:p>
  </w:footnote>
  <w:footnote w:type="continuationSeparator" w:id="0">
    <w:p w14:paraId="05CE092C" w14:textId="77777777" w:rsidR="00D25EB4" w:rsidRDefault="00D25EB4" w:rsidP="00210EA9">
      <w:pPr>
        <w:spacing w:after="0" w:line="240" w:lineRule="auto"/>
      </w:pPr>
      <w:r>
        <w:continuationSeparator/>
      </w:r>
    </w:p>
  </w:footnote>
  <w:footnote w:id="1">
    <w:p w14:paraId="16C2E676" w14:textId="77777777" w:rsidR="004C127C" w:rsidRPr="00E43BBB" w:rsidRDefault="004C127C" w:rsidP="00A17687">
      <w:pPr>
        <w:pStyle w:val="Testonotaapidipagina"/>
        <w:jc w:val="both"/>
        <w:rPr>
          <w:lang w:val="it-IT"/>
        </w:rPr>
      </w:pPr>
      <w:r>
        <w:rPr>
          <w:rStyle w:val="Rimandonotaapidipagina"/>
        </w:rPr>
        <w:footnoteRef/>
      </w:r>
      <w:r w:rsidRPr="004C127C">
        <w:rPr>
          <w:lang w:val="it-IT"/>
        </w:rPr>
        <w:t xml:space="preserve"> </w:t>
      </w:r>
      <w:r>
        <w:rPr>
          <w:lang w:val="it-IT"/>
        </w:rPr>
        <w:t xml:space="preserve">Tali servizi ricomprendono, ad esempio, la ricerca di biglietti per eventi sportivi o di spettacolo, la prenotazione di viaggi, la ricerca di particolari beni di consumo (di lusso ovviamente). </w:t>
      </w:r>
    </w:p>
  </w:footnote>
  <w:footnote w:id="2">
    <w:p w14:paraId="4E0FF30A" w14:textId="77777777" w:rsidR="004C127C" w:rsidRPr="00A17687" w:rsidRDefault="004C127C" w:rsidP="00A17687">
      <w:pPr>
        <w:pStyle w:val="Testonotaapidipagina"/>
        <w:jc w:val="both"/>
        <w:rPr>
          <w:lang w:val="it-IT"/>
        </w:rPr>
      </w:pPr>
      <w:r>
        <w:rPr>
          <w:rStyle w:val="Rimandonotaapidipagina"/>
        </w:rPr>
        <w:footnoteRef/>
      </w:r>
      <w:r w:rsidRPr="004C127C">
        <w:rPr>
          <w:lang w:val="it-IT"/>
        </w:rPr>
        <w:t xml:space="preserve"> </w:t>
      </w:r>
      <w:r>
        <w:rPr>
          <w:lang w:val="it-IT"/>
        </w:rPr>
        <w:t xml:space="preserve">La mancanza di personale interno dotato di competenze adeguate per proporre servizi di private banking ad ampio raggio è una delle ragioni che portò, inizialmente, ad implementare un servizio basato quasi esclusivamente sull’asset management. D’altronde, trovare sul mercato private banker competenti da strappare ad altre realtà non era semplice e, soprattutto, costoso; ci volle quindi un certo periodo di tempo per trovare prima, e formare poi, propri addetti interni.  </w:t>
      </w:r>
    </w:p>
  </w:footnote>
  <w:footnote w:id="3">
    <w:p w14:paraId="24F5A6A3" w14:textId="3E433885" w:rsidR="00BE2F88" w:rsidRPr="00BE2F88" w:rsidRDefault="00BE2F88" w:rsidP="00BE2F88">
      <w:pPr>
        <w:pStyle w:val="Testonotaapidipagina"/>
        <w:jc w:val="both"/>
        <w:rPr>
          <w:lang w:val="it-IT"/>
        </w:rPr>
      </w:pPr>
      <w:r>
        <w:rPr>
          <w:rStyle w:val="Rimandonotaapidipagina"/>
        </w:rPr>
        <w:footnoteRef/>
      </w:r>
      <w:r>
        <w:t xml:space="preserve"> </w:t>
      </w:r>
      <w:r>
        <w:rPr>
          <w:lang w:val="it-IT"/>
        </w:rPr>
        <w:t>E’ da osservare che, al momento, non tutti questi servizi vengono proposti con un pricing a sé stante; la semplice analisi del patrimonio nell’ottica del passaggio generazionale viene per lo più offerta come servizio ancillare alla consulenza evoluta a pagamento (come a dire: se paghi per una consulenza evoluta sul finanziario ottieni anche dei servizi aggiuntivi gratis). In termini pratici, l’implementazione delle suddette soluzioni avviene sovente grazie ad accordi con studi legali specializzati, od anche grazie all’intervento di operatori stranieri</w:t>
      </w:r>
    </w:p>
  </w:footnote>
  <w:footnote w:id="4">
    <w:p w14:paraId="01EC8822" w14:textId="77777777" w:rsidR="004C127C" w:rsidRPr="001876DE" w:rsidRDefault="004C127C" w:rsidP="001876DE">
      <w:pPr>
        <w:pStyle w:val="Testonotaapidipagina"/>
        <w:jc w:val="both"/>
        <w:rPr>
          <w:lang w:val="it-IT"/>
        </w:rPr>
      </w:pPr>
      <w:r>
        <w:rPr>
          <w:rStyle w:val="Rimandonotaapidipagina"/>
        </w:rPr>
        <w:footnoteRef/>
      </w:r>
      <w:r w:rsidRPr="004C127C">
        <w:rPr>
          <w:lang w:val="it-IT"/>
        </w:rPr>
        <w:t xml:space="preserve"> </w:t>
      </w:r>
      <w:r>
        <w:rPr>
          <w:lang w:val="it-IT"/>
        </w:rPr>
        <w:t>Società semplici o di persone per il passaggio generazionale, società immobiliari e fondi immobiliari per la gestione del real estate.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D02"/>
    <w:multiLevelType w:val="hybridMultilevel"/>
    <w:tmpl w:val="60F053C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6514B0"/>
    <w:multiLevelType w:val="hybridMultilevel"/>
    <w:tmpl w:val="D43C822C"/>
    <w:lvl w:ilvl="0" w:tplc="C2F6E1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815C2"/>
    <w:multiLevelType w:val="hybridMultilevel"/>
    <w:tmpl w:val="D79E6812"/>
    <w:lvl w:ilvl="0" w:tplc="3AB22B3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22913"/>
    <w:multiLevelType w:val="hybridMultilevel"/>
    <w:tmpl w:val="12C0B9F6"/>
    <w:lvl w:ilvl="0" w:tplc="3342E0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352E5"/>
    <w:multiLevelType w:val="hybridMultilevel"/>
    <w:tmpl w:val="C4B27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C26B37"/>
    <w:multiLevelType w:val="hybridMultilevel"/>
    <w:tmpl w:val="4888F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7844E2"/>
    <w:multiLevelType w:val="hybridMultilevel"/>
    <w:tmpl w:val="4F2CC8F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EE"/>
    <w:rsid w:val="00005D4A"/>
    <w:rsid w:val="00013E5F"/>
    <w:rsid w:val="000170C0"/>
    <w:rsid w:val="000233B7"/>
    <w:rsid w:val="000536DD"/>
    <w:rsid w:val="00080553"/>
    <w:rsid w:val="0008796D"/>
    <w:rsid w:val="00097449"/>
    <w:rsid w:val="000F764B"/>
    <w:rsid w:val="001525DF"/>
    <w:rsid w:val="001566AD"/>
    <w:rsid w:val="001741E1"/>
    <w:rsid w:val="001876DE"/>
    <w:rsid w:val="001A2AC5"/>
    <w:rsid w:val="001D7129"/>
    <w:rsid w:val="001F528E"/>
    <w:rsid w:val="001F6064"/>
    <w:rsid w:val="00210EA9"/>
    <w:rsid w:val="002A0E82"/>
    <w:rsid w:val="002A16B2"/>
    <w:rsid w:val="00321086"/>
    <w:rsid w:val="00324C3E"/>
    <w:rsid w:val="00355AC9"/>
    <w:rsid w:val="003B0A64"/>
    <w:rsid w:val="003B0BD7"/>
    <w:rsid w:val="003E72A7"/>
    <w:rsid w:val="0042502A"/>
    <w:rsid w:val="00431422"/>
    <w:rsid w:val="00450D2F"/>
    <w:rsid w:val="0049562A"/>
    <w:rsid w:val="00497890"/>
    <w:rsid w:val="004A59C4"/>
    <w:rsid w:val="004C127C"/>
    <w:rsid w:val="00506C5D"/>
    <w:rsid w:val="00512587"/>
    <w:rsid w:val="005B3376"/>
    <w:rsid w:val="005C19DE"/>
    <w:rsid w:val="005C1A22"/>
    <w:rsid w:val="005D732C"/>
    <w:rsid w:val="00601511"/>
    <w:rsid w:val="00624F8E"/>
    <w:rsid w:val="00632F5B"/>
    <w:rsid w:val="0067069C"/>
    <w:rsid w:val="00690859"/>
    <w:rsid w:val="006C6D9F"/>
    <w:rsid w:val="006E7181"/>
    <w:rsid w:val="007119D3"/>
    <w:rsid w:val="00713855"/>
    <w:rsid w:val="00752DAF"/>
    <w:rsid w:val="007547BC"/>
    <w:rsid w:val="007D3470"/>
    <w:rsid w:val="007F5F4E"/>
    <w:rsid w:val="008001CB"/>
    <w:rsid w:val="00802D96"/>
    <w:rsid w:val="0085572D"/>
    <w:rsid w:val="00855AE4"/>
    <w:rsid w:val="008566B6"/>
    <w:rsid w:val="00874868"/>
    <w:rsid w:val="0093544B"/>
    <w:rsid w:val="00950FCB"/>
    <w:rsid w:val="00997DBA"/>
    <w:rsid w:val="009B56E6"/>
    <w:rsid w:val="00A02CB9"/>
    <w:rsid w:val="00A0325E"/>
    <w:rsid w:val="00A17687"/>
    <w:rsid w:val="00A35EEE"/>
    <w:rsid w:val="00A62176"/>
    <w:rsid w:val="00AC4006"/>
    <w:rsid w:val="00B163DA"/>
    <w:rsid w:val="00B37CCE"/>
    <w:rsid w:val="00B61872"/>
    <w:rsid w:val="00BE2F88"/>
    <w:rsid w:val="00BE76C7"/>
    <w:rsid w:val="00BF207F"/>
    <w:rsid w:val="00C36C9A"/>
    <w:rsid w:val="00C8134C"/>
    <w:rsid w:val="00C94C60"/>
    <w:rsid w:val="00CE055C"/>
    <w:rsid w:val="00CF371F"/>
    <w:rsid w:val="00D02563"/>
    <w:rsid w:val="00D1154B"/>
    <w:rsid w:val="00D11670"/>
    <w:rsid w:val="00D25EB4"/>
    <w:rsid w:val="00D441B1"/>
    <w:rsid w:val="00DA76D6"/>
    <w:rsid w:val="00DA78A4"/>
    <w:rsid w:val="00DE0DCD"/>
    <w:rsid w:val="00DF4A6B"/>
    <w:rsid w:val="00E43BBB"/>
    <w:rsid w:val="00E635B0"/>
    <w:rsid w:val="00EC1400"/>
    <w:rsid w:val="00EE2AB7"/>
    <w:rsid w:val="00F10BEF"/>
    <w:rsid w:val="00F21757"/>
    <w:rsid w:val="00F841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7CE3"/>
  <w15:docId w15:val="{24149396-D1E5-41A9-84D7-049CEE93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35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0EA9"/>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210EA9"/>
  </w:style>
  <w:style w:type="paragraph" w:styleId="Pidipagina">
    <w:name w:val="footer"/>
    <w:basedOn w:val="Normale"/>
    <w:link w:val="PidipaginaCarattere"/>
    <w:uiPriority w:val="99"/>
    <w:unhideWhenUsed/>
    <w:rsid w:val="00210EA9"/>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210EA9"/>
  </w:style>
  <w:style w:type="paragraph" w:styleId="Paragrafoelenco">
    <w:name w:val="List Paragraph"/>
    <w:basedOn w:val="Normale"/>
    <w:uiPriority w:val="34"/>
    <w:qFormat/>
    <w:rsid w:val="000233B7"/>
    <w:pPr>
      <w:ind w:left="720"/>
      <w:contextualSpacing/>
    </w:pPr>
  </w:style>
  <w:style w:type="paragraph" w:styleId="Testonotaapidipagina">
    <w:name w:val="footnote text"/>
    <w:basedOn w:val="Normale"/>
    <w:link w:val="TestonotaapidipaginaCarattere"/>
    <w:uiPriority w:val="99"/>
    <w:semiHidden/>
    <w:unhideWhenUsed/>
    <w:rsid w:val="007547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547BC"/>
    <w:rPr>
      <w:sz w:val="20"/>
      <w:szCs w:val="20"/>
    </w:rPr>
  </w:style>
  <w:style w:type="character" w:styleId="Rimandonotaapidipagina">
    <w:name w:val="footnote reference"/>
    <w:basedOn w:val="Carpredefinitoparagrafo"/>
    <w:uiPriority w:val="99"/>
    <w:semiHidden/>
    <w:unhideWhenUsed/>
    <w:rsid w:val="007547BC"/>
    <w:rPr>
      <w:vertAlign w:val="superscript"/>
    </w:rPr>
  </w:style>
  <w:style w:type="character" w:styleId="Collegamentoipertestuale">
    <w:name w:val="Hyperlink"/>
    <w:basedOn w:val="Carpredefinitoparagrafo"/>
    <w:uiPriority w:val="99"/>
    <w:unhideWhenUsed/>
    <w:rsid w:val="003B0BD7"/>
    <w:rPr>
      <w:color w:val="0563C1" w:themeColor="hyperlink"/>
      <w:u w:val="single"/>
    </w:rPr>
  </w:style>
  <w:style w:type="paragraph" w:styleId="Testofumetto">
    <w:name w:val="Balloon Text"/>
    <w:basedOn w:val="Normale"/>
    <w:link w:val="TestofumettoCarattere"/>
    <w:uiPriority w:val="99"/>
    <w:semiHidden/>
    <w:unhideWhenUsed/>
    <w:rsid w:val="003B0A6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0A64"/>
    <w:rPr>
      <w:rFonts w:ascii="Segoe UI" w:hAnsi="Segoe UI" w:cs="Segoe UI"/>
      <w:sz w:val="18"/>
      <w:szCs w:val="18"/>
    </w:rPr>
  </w:style>
  <w:style w:type="character" w:styleId="Rimandocommento">
    <w:name w:val="annotation reference"/>
    <w:basedOn w:val="Carpredefinitoparagrafo"/>
    <w:uiPriority w:val="99"/>
    <w:semiHidden/>
    <w:unhideWhenUsed/>
    <w:rsid w:val="004C127C"/>
    <w:rPr>
      <w:sz w:val="16"/>
      <w:szCs w:val="16"/>
    </w:rPr>
  </w:style>
  <w:style w:type="paragraph" w:styleId="Testocommento">
    <w:name w:val="annotation text"/>
    <w:basedOn w:val="Normale"/>
    <w:link w:val="TestocommentoCarattere"/>
    <w:uiPriority w:val="99"/>
    <w:semiHidden/>
    <w:unhideWhenUsed/>
    <w:rsid w:val="004C127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127C"/>
    <w:rPr>
      <w:sz w:val="20"/>
      <w:szCs w:val="20"/>
    </w:rPr>
  </w:style>
  <w:style w:type="paragraph" w:styleId="Soggettocommento">
    <w:name w:val="annotation subject"/>
    <w:basedOn w:val="Testocommento"/>
    <w:next w:val="Testocommento"/>
    <w:link w:val="SoggettocommentoCarattere"/>
    <w:uiPriority w:val="99"/>
    <w:semiHidden/>
    <w:unhideWhenUsed/>
    <w:rsid w:val="004C127C"/>
    <w:rPr>
      <w:b/>
      <w:bCs/>
    </w:rPr>
  </w:style>
  <w:style w:type="character" w:customStyle="1" w:styleId="SoggettocommentoCarattere">
    <w:name w:val="Soggetto commento Carattere"/>
    <w:basedOn w:val="TestocommentoCarattere"/>
    <w:link w:val="Soggettocommento"/>
    <w:uiPriority w:val="99"/>
    <w:semiHidden/>
    <w:rsid w:val="004C12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3028</Words>
  <Characters>17262</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Crespi Fabrizio</dc:creator>
  <cp:keywords/>
  <dc:description/>
  <cp:lastModifiedBy>Crespi Fabrizio</cp:lastModifiedBy>
  <cp:revision>2</cp:revision>
  <cp:lastPrinted>2019-05-01T16:18:00Z</cp:lastPrinted>
  <dcterms:created xsi:type="dcterms:W3CDTF">2020-03-03T09:32:00Z</dcterms:created>
  <dcterms:modified xsi:type="dcterms:W3CDTF">2020-03-03T09:32:00Z</dcterms:modified>
</cp:coreProperties>
</file>