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85133846"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3072EFA6" w:rsidR="00E53FAB" w:rsidRDefault="00E53FAB" w:rsidP="00844AF8">
      <w:pPr>
        <w:pStyle w:val="Intestazione"/>
        <w:spacing w:line="360" w:lineRule="auto"/>
        <w:jc w:val="center"/>
        <w:rPr>
          <w:b/>
          <w:bCs/>
        </w:rPr>
      </w:pPr>
      <w:r>
        <w:rPr>
          <w:b/>
          <w:bCs/>
        </w:rPr>
        <w:t>BANDO</w:t>
      </w:r>
      <w:r w:rsidR="00EB7F18">
        <w:rPr>
          <w:b/>
          <w:bCs/>
        </w:rPr>
        <w:t xml:space="preserve"> N. </w:t>
      </w:r>
      <w:r w:rsidR="00714B45">
        <w:rPr>
          <w:b/>
          <w:bCs/>
        </w:rPr>
        <w:t>08</w:t>
      </w:r>
      <w:r w:rsidR="00864894">
        <w:rPr>
          <w:b/>
          <w:bCs/>
        </w:rPr>
        <w:t xml:space="preserve"> del </w:t>
      </w:r>
      <w:r w:rsidR="00F453C6">
        <w:rPr>
          <w:b/>
          <w:bCs/>
        </w:rPr>
        <w:t>1</w:t>
      </w:r>
      <w:r w:rsidR="00714B45">
        <w:rPr>
          <w:b/>
          <w:bCs/>
        </w:rPr>
        <w:t>3</w:t>
      </w:r>
      <w:r w:rsidR="00864894" w:rsidRPr="00E536B1">
        <w:rPr>
          <w:b/>
          <w:bCs/>
        </w:rPr>
        <w:t>/</w:t>
      </w:r>
      <w:r w:rsidR="009D1137" w:rsidRPr="00E536B1">
        <w:rPr>
          <w:b/>
          <w:bCs/>
        </w:rPr>
        <w:t>0</w:t>
      </w:r>
      <w:r w:rsidR="00714B45">
        <w:rPr>
          <w:b/>
          <w:bCs/>
        </w:rPr>
        <w:t>4</w:t>
      </w:r>
      <w:r w:rsidR="009D1137" w:rsidRPr="00E536B1">
        <w:rPr>
          <w:b/>
          <w:bCs/>
        </w:rPr>
        <w:t>/201</w:t>
      </w:r>
      <w:r w:rsidR="00714B45">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74EACB94" w:rsidR="00E53FAB" w:rsidRPr="00371212" w:rsidRDefault="00E53FAB" w:rsidP="00F453C6">
      <w:pPr>
        <w:pBdr>
          <w:top w:val="single" w:sz="4" w:space="1" w:color="auto"/>
          <w:left w:val="single" w:sz="4" w:space="4" w:color="auto"/>
          <w:bottom w:val="single" w:sz="4" w:space="1" w:color="auto"/>
          <w:right w:val="single" w:sz="4" w:space="4" w:color="auto"/>
        </w:pBdr>
        <w:jc w:val="center"/>
        <w:rPr>
          <w:sz w:val="22"/>
          <w:szCs w:val="22"/>
        </w:rPr>
      </w:pPr>
      <w:r w:rsidRPr="00262493">
        <w:rPr>
          <w:b/>
          <w:bCs/>
          <w:sz w:val="20"/>
          <w:szCs w:val="20"/>
        </w:rPr>
        <w:t>“</w:t>
      </w:r>
      <w:r w:rsidR="00E16403" w:rsidRPr="00E16403">
        <w:rPr>
          <w:sz w:val="22"/>
          <w:szCs w:val="22"/>
        </w:rPr>
        <w:t xml:space="preserve">Studio della correlazione tra presenza di mutazioni geniche di un selezionato gruppo di geni target e </w:t>
      </w:r>
      <w:proofErr w:type="spellStart"/>
      <w:r w:rsidR="00E16403" w:rsidRPr="00E16403">
        <w:rPr>
          <w:sz w:val="22"/>
          <w:szCs w:val="22"/>
        </w:rPr>
        <w:t>outcome</w:t>
      </w:r>
      <w:proofErr w:type="spellEnd"/>
      <w:r w:rsidR="00E16403" w:rsidRPr="00E16403">
        <w:rPr>
          <w:sz w:val="22"/>
          <w:szCs w:val="22"/>
        </w:rPr>
        <w:t xml:space="preserve"> clinico in pazienti affetti da Leucemia Mieloide Acuta</w:t>
      </w:r>
      <w:r w:rsidR="00812EFD">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664454DB" w:rsidR="00E53FAB" w:rsidRPr="00920EC7" w:rsidRDefault="00DA4079" w:rsidP="00515F4D">
      <w:pPr>
        <w:pStyle w:val="Testonormale"/>
        <w:tabs>
          <w:tab w:val="left" w:pos="-1440"/>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Pr="00DA4079">
        <w:rPr>
          <w:rFonts w:ascii="Times New Roman" w:hAnsi="Times New Roman" w:cs="Times New Roman"/>
          <w:bCs/>
          <w:sz w:val="22"/>
          <w:szCs w:val="22"/>
        </w:rPr>
        <w:t xml:space="preserve">la convenzione sottoscritta in data 26/06/2017 riguardante </w:t>
      </w:r>
      <w:r w:rsidR="00176C03" w:rsidRPr="00DA4079">
        <w:rPr>
          <w:rFonts w:ascii="Times New Roman" w:hAnsi="Times New Roman" w:cs="Times New Roman"/>
          <w:bCs/>
          <w:sz w:val="22"/>
          <w:szCs w:val="22"/>
        </w:rPr>
        <w:t xml:space="preserve">il </w:t>
      </w:r>
      <w:r w:rsidRPr="00DA4079">
        <w:rPr>
          <w:rFonts w:ascii="Times New Roman" w:hAnsi="Times New Roman" w:cs="Times New Roman"/>
          <w:bCs/>
          <w:sz w:val="22"/>
          <w:szCs w:val="22"/>
        </w:rPr>
        <w:t>finanziamento</w:t>
      </w:r>
      <w:r>
        <w:rPr>
          <w:rFonts w:ascii="Times New Roman" w:hAnsi="Times New Roman" w:cs="Times New Roman"/>
          <w:bCs/>
          <w:sz w:val="22"/>
          <w:szCs w:val="22"/>
        </w:rPr>
        <w:t xml:space="preserve"> di n. 1 borsa di ricerca per un importo pari ad € 12.000,00 da parte della Ardea S.r.l. sul progetto di ricerca dal titolo “Caratterizzazione molecolare delle Leucemie Acute Mieloidi”</w:t>
      </w:r>
      <w:r w:rsidR="006B05F8" w:rsidRPr="00A743D7">
        <w:rPr>
          <w:rFonts w:ascii="Times New Roman" w:hAnsi="Times New Roman" w:cs="Times New Roman"/>
          <w:sz w:val="22"/>
          <w:szCs w:val="22"/>
        </w:rPr>
        <w:t>;</w:t>
      </w:r>
    </w:p>
    <w:p w14:paraId="5047A168" w14:textId="73B131C1" w:rsidR="00E53FAB" w:rsidRPr="00920EC7" w:rsidRDefault="00B157E0" w:rsidP="00515F4D">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la richiesta</w:t>
      </w:r>
      <w:r w:rsidR="00583310" w:rsidRPr="00920EC7">
        <w:rPr>
          <w:rFonts w:ascii="Times New Roman" w:hAnsi="Times New Roman" w:cs="Times New Roman"/>
          <w:sz w:val="22"/>
          <w:szCs w:val="22"/>
        </w:rPr>
        <w:t xml:space="preserve"> </w:t>
      </w:r>
      <w:r w:rsidR="0029794E" w:rsidRPr="00920EC7">
        <w:rPr>
          <w:rFonts w:ascii="Times New Roman" w:hAnsi="Times New Roman" w:cs="Times New Roman"/>
          <w:sz w:val="22"/>
          <w:szCs w:val="22"/>
        </w:rPr>
        <w:t xml:space="preserve">del </w:t>
      </w:r>
      <w:r w:rsidR="00752792">
        <w:rPr>
          <w:rFonts w:ascii="Times New Roman" w:hAnsi="Times New Roman" w:cs="Times New Roman"/>
          <w:bCs/>
          <w:sz w:val="22"/>
          <w:szCs w:val="22"/>
        </w:rPr>
        <w:t xml:space="preserve">prof. </w:t>
      </w:r>
      <w:r w:rsidR="00DA4079">
        <w:rPr>
          <w:rFonts w:ascii="Times New Roman" w:hAnsi="Times New Roman" w:cs="Times New Roman"/>
          <w:bCs/>
          <w:sz w:val="22"/>
          <w:szCs w:val="22"/>
        </w:rPr>
        <w:t>Giorgio La Nasa</w:t>
      </w:r>
      <w:r w:rsidR="0078535C">
        <w:rPr>
          <w:rFonts w:ascii="Times New Roman" w:hAnsi="Times New Roman" w:cs="Times New Roman"/>
          <w:sz w:val="22"/>
          <w:szCs w:val="22"/>
        </w:rPr>
        <w:t xml:space="preserve"> </w:t>
      </w:r>
      <w:r w:rsidR="008479BA" w:rsidRPr="00920EC7">
        <w:rPr>
          <w:rFonts w:ascii="Times New Roman" w:hAnsi="Times New Roman" w:cs="Times New Roman"/>
          <w:sz w:val="22"/>
          <w:szCs w:val="22"/>
        </w:rPr>
        <w:t xml:space="preserve">di </w:t>
      </w:r>
      <w:r w:rsidR="00E53FAB" w:rsidRPr="00920EC7">
        <w:rPr>
          <w:rFonts w:ascii="Times New Roman" w:hAnsi="Times New Roman" w:cs="Times New Roman"/>
          <w:sz w:val="22"/>
          <w:szCs w:val="22"/>
        </w:rPr>
        <w:t xml:space="preserve">avvio delle procedure </w:t>
      </w:r>
      <w:r w:rsidR="00FE50EE" w:rsidRPr="00920EC7">
        <w:rPr>
          <w:rFonts w:ascii="Times New Roman" w:hAnsi="Times New Roman" w:cs="Times New Roman"/>
          <w:sz w:val="22"/>
          <w:szCs w:val="22"/>
        </w:rPr>
        <w:t>di selezione</w:t>
      </w:r>
      <w:r w:rsidR="00E53FAB" w:rsidRPr="00920EC7">
        <w:rPr>
          <w:rFonts w:ascii="Times New Roman" w:hAnsi="Times New Roman" w:cs="Times New Roman"/>
          <w:sz w:val="22"/>
          <w:szCs w:val="22"/>
        </w:rPr>
        <w:t xml:space="preserve"> per </w:t>
      </w:r>
      <w:r w:rsidR="00FE50EE" w:rsidRPr="00920EC7">
        <w:rPr>
          <w:rFonts w:ascii="Times New Roman" w:hAnsi="Times New Roman" w:cs="Times New Roman"/>
          <w:sz w:val="22"/>
          <w:szCs w:val="22"/>
        </w:rPr>
        <w:t>i</w:t>
      </w:r>
      <w:r w:rsidR="00E53FAB" w:rsidRPr="00920EC7">
        <w:rPr>
          <w:rFonts w:ascii="Times New Roman" w:hAnsi="Times New Roman" w:cs="Times New Roman"/>
          <w:sz w:val="22"/>
          <w:szCs w:val="22"/>
        </w:rPr>
        <w:t>l</w:t>
      </w:r>
      <w:r w:rsidR="00FE50EE" w:rsidRPr="00920EC7">
        <w:rPr>
          <w:rFonts w:ascii="Times New Roman" w:hAnsi="Times New Roman" w:cs="Times New Roman"/>
          <w:sz w:val="22"/>
          <w:szCs w:val="22"/>
        </w:rPr>
        <w:t xml:space="preserve"> conferimento </w:t>
      </w:r>
      <w:r w:rsidR="00E53FAB" w:rsidRPr="00920EC7">
        <w:rPr>
          <w:rFonts w:ascii="Times New Roman" w:hAnsi="Times New Roman" w:cs="Times New Roman"/>
          <w:sz w:val="22"/>
          <w:szCs w:val="22"/>
        </w:rPr>
        <w:t xml:space="preserve">di </w:t>
      </w:r>
      <w:r w:rsidR="00FE50EE" w:rsidRPr="00920EC7">
        <w:rPr>
          <w:rFonts w:ascii="Times New Roman" w:hAnsi="Times New Roman" w:cs="Times New Roman"/>
          <w:sz w:val="22"/>
          <w:szCs w:val="22"/>
        </w:rPr>
        <w:t xml:space="preserve">n. </w:t>
      </w:r>
      <w:r w:rsidR="00DC5092">
        <w:rPr>
          <w:rFonts w:ascii="Times New Roman" w:hAnsi="Times New Roman" w:cs="Times New Roman"/>
          <w:sz w:val="22"/>
          <w:szCs w:val="22"/>
        </w:rPr>
        <w:t>1</w:t>
      </w:r>
      <w:r w:rsidR="00AD05BB">
        <w:rPr>
          <w:rFonts w:ascii="Times New Roman" w:hAnsi="Times New Roman" w:cs="Times New Roman"/>
          <w:sz w:val="22"/>
          <w:szCs w:val="22"/>
        </w:rPr>
        <w:t xml:space="preserve"> (</w:t>
      </w:r>
      <w:r w:rsidR="00DC5092">
        <w:rPr>
          <w:rFonts w:ascii="Times New Roman" w:hAnsi="Times New Roman" w:cs="Times New Roman"/>
          <w:sz w:val="22"/>
          <w:szCs w:val="22"/>
        </w:rPr>
        <w:t>una</w:t>
      </w:r>
      <w:r w:rsidR="00AD05BB">
        <w:rPr>
          <w:rFonts w:ascii="Times New Roman" w:hAnsi="Times New Roman" w:cs="Times New Roman"/>
          <w:sz w:val="22"/>
          <w:szCs w:val="22"/>
        </w:rPr>
        <w:t>)</w:t>
      </w:r>
      <w:r w:rsidR="00BF1892" w:rsidRPr="00920EC7">
        <w:rPr>
          <w:rFonts w:ascii="Times New Roman" w:hAnsi="Times New Roman" w:cs="Times New Roman"/>
          <w:sz w:val="22"/>
          <w:szCs w:val="22"/>
        </w:rPr>
        <w:t xml:space="preserve"> </w:t>
      </w:r>
      <w:r w:rsidR="00AD05BB">
        <w:rPr>
          <w:rFonts w:ascii="Times New Roman" w:hAnsi="Times New Roman" w:cs="Times New Roman"/>
          <w:sz w:val="22"/>
          <w:szCs w:val="22"/>
        </w:rPr>
        <w:t>bors</w:t>
      </w:r>
      <w:r w:rsidR="00DC5092">
        <w:rPr>
          <w:rFonts w:ascii="Times New Roman" w:hAnsi="Times New Roman" w:cs="Times New Roman"/>
          <w:sz w:val="22"/>
          <w:szCs w:val="22"/>
        </w:rPr>
        <w:t>a</w:t>
      </w:r>
      <w:r w:rsidR="00E53FAB" w:rsidRPr="00920EC7">
        <w:rPr>
          <w:rFonts w:ascii="Times New Roman" w:hAnsi="Times New Roman" w:cs="Times New Roman"/>
          <w:sz w:val="22"/>
          <w:szCs w:val="22"/>
        </w:rPr>
        <w:t xml:space="preserve"> di ricerca</w:t>
      </w:r>
      <w:r w:rsidR="0078535C">
        <w:rPr>
          <w:rFonts w:ascii="Times New Roman" w:hAnsi="Times New Roman" w:cs="Times New Roman"/>
          <w:sz w:val="22"/>
          <w:szCs w:val="22"/>
        </w:rPr>
        <w:t>,</w:t>
      </w:r>
      <w:r w:rsidR="005A04EC" w:rsidRPr="00920EC7">
        <w:rPr>
          <w:rFonts w:ascii="Times New Roman" w:hAnsi="Times New Roman" w:cs="Times New Roman"/>
          <w:sz w:val="22"/>
          <w:szCs w:val="22"/>
        </w:rPr>
        <w:t xml:space="preserve"> </w:t>
      </w:r>
      <w:r w:rsidR="00E53FAB" w:rsidRPr="00920EC7">
        <w:rPr>
          <w:rFonts w:ascii="Times New Roman" w:hAnsi="Times New Roman" w:cs="Times New Roman"/>
          <w:sz w:val="22"/>
          <w:szCs w:val="22"/>
        </w:rPr>
        <w:t>della durata di MESI</w:t>
      </w:r>
      <w:r w:rsidR="002B16C5" w:rsidRPr="00920EC7">
        <w:rPr>
          <w:rFonts w:ascii="Times New Roman" w:hAnsi="Times New Roman" w:cs="Times New Roman"/>
          <w:sz w:val="22"/>
          <w:szCs w:val="22"/>
        </w:rPr>
        <w:t xml:space="preserve"> </w:t>
      </w:r>
      <w:r w:rsidR="00714B45">
        <w:rPr>
          <w:rFonts w:ascii="Times New Roman" w:hAnsi="Times New Roman" w:cs="Times New Roman"/>
          <w:sz w:val="22"/>
          <w:szCs w:val="22"/>
        </w:rPr>
        <w:t>6</w:t>
      </w:r>
      <w:r w:rsidR="00F453C6">
        <w:rPr>
          <w:rFonts w:ascii="Times New Roman" w:hAnsi="Times New Roman" w:cs="Times New Roman"/>
          <w:sz w:val="22"/>
          <w:szCs w:val="22"/>
        </w:rPr>
        <w:t xml:space="preserve"> (</w:t>
      </w:r>
      <w:r w:rsidR="00DA4079">
        <w:rPr>
          <w:rFonts w:ascii="Times New Roman" w:hAnsi="Times New Roman" w:cs="Times New Roman"/>
          <w:sz w:val="22"/>
          <w:szCs w:val="22"/>
        </w:rPr>
        <w:t>dodici</w:t>
      </w:r>
      <w:r w:rsidR="00F453C6">
        <w:rPr>
          <w:rFonts w:ascii="Times New Roman" w:hAnsi="Times New Roman" w:cs="Times New Roman"/>
          <w:sz w:val="22"/>
          <w:szCs w:val="22"/>
        </w:rPr>
        <w:t>)</w:t>
      </w:r>
      <w:r w:rsidR="00F60621">
        <w:rPr>
          <w:rFonts w:ascii="Times New Roman" w:hAnsi="Times New Roman" w:cs="Times New Roman"/>
          <w:sz w:val="22"/>
          <w:szCs w:val="22"/>
        </w:rPr>
        <w:t xml:space="preserve"> </w:t>
      </w:r>
      <w:r w:rsidR="00E53FAB" w:rsidRPr="00920EC7">
        <w:rPr>
          <w:rFonts w:ascii="Times New Roman" w:hAnsi="Times New Roman" w:cs="Times New Roman"/>
          <w:sz w:val="22"/>
          <w:szCs w:val="22"/>
        </w:rPr>
        <w:t xml:space="preserve">e dell’importo di € </w:t>
      </w:r>
      <w:r w:rsidR="00714B45">
        <w:rPr>
          <w:rFonts w:ascii="Times New Roman" w:hAnsi="Times New Roman" w:cs="Times New Roman"/>
          <w:sz w:val="22"/>
          <w:szCs w:val="22"/>
        </w:rPr>
        <w:t>5</w:t>
      </w:r>
      <w:r w:rsidR="00DA4079">
        <w:rPr>
          <w:rFonts w:ascii="Times New Roman" w:hAnsi="Times New Roman" w:cs="Times New Roman"/>
          <w:sz w:val="22"/>
          <w:szCs w:val="22"/>
        </w:rPr>
        <w:t>.</w:t>
      </w:r>
      <w:r w:rsidR="00714B45">
        <w:rPr>
          <w:rFonts w:ascii="Times New Roman" w:hAnsi="Times New Roman" w:cs="Times New Roman"/>
          <w:sz w:val="22"/>
          <w:szCs w:val="22"/>
        </w:rPr>
        <w:t>333</w:t>
      </w:r>
      <w:r w:rsidR="00176C03">
        <w:rPr>
          <w:rFonts w:ascii="Times New Roman" w:hAnsi="Times New Roman" w:cs="Times New Roman"/>
          <w:sz w:val="22"/>
          <w:szCs w:val="22"/>
        </w:rPr>
        <w:t>,</w:t>
      </w:r>
      <w:r w:rsidR="00213ED0">
        <w:rPr>
          <w:rFonts w:ascii="Times New Roman" w:hAnsi="Times New Roman" w:cs="Times New Roman"/>
          <w:sz w:val="22"/>
          <w:szCs w:val="22"/>
        </w:rPr>
        <w:t>0</w:t>
      </w:r>
      <w:r w:rsidR="00176C03">
        <w:rPr>
          <w:rFonts w:ascii="Times New Roman" w:hAnsi="Times New Roman" w:cs="Times New Roman"/>
          <w:sz w:val="22"/>
          <w:szCs w:val="22"/>
        </w:rPr>
        <w:t>0</w:t>
      </w:r>
      <w:r w:rsidR="00E53FAB" w:rsidRPr="00920EC7">
        <w:rPr>
          <w:rFonts w:ascii="Times New Roman" w:hAnsi="Times New Roman" w:cs="Times New Roman"/>
          <w:sz w:val="22"/>
          <w:szCs w:val="22"/>
        </w:rPr>
        <w:t xml:space="preserve"> </w:t>
      </w:r>
      <w:r w:rsidR="00F453C6">
        <w:rPr>
          <w:rFonts w:ascii="Times New Roman" w:hAnsi="Times New Roman" w:cs="Times New Roman"/>
          <w:sz w:val="22"/>
          <w:szCs w:val="22"/>
        </w:rPr>
        <w:t xml:space="preserve">(Euro </w:t>
      </w:r>
      <w:proofErr w:type="spellStart"/>
      <w:r w:rsidR="00714B45">
        <w:rPr>
          <w:rFonts w:ascii="Times New Roman" w:hAnsi="Times New Roman" w:cs="Times New Roman"/>
          <w:sz w:val="22"/>
          <w:szCs w:val="22"/>
        </w:rPr>
        <w:t>cinquemilatrecentotrentatrè</w:t>
      </w:r>
      <w:proofErr w:type="spellEnd"/>
      <w:r w:rsidR="00F453C6">
        <w:rPr>
          <w:rFonts w:ascii="Times New Roman" w:hAnsi="Times New Roman" w:cs="Times New Roman"/>
          <w:sz w:val="22"/>
          <w:szCs w:val="22"/>
        </w:rPr>
        <w:t xml:space="preserve">/00) </w:t>
      </w:r>
      <w:r w:rsidR="00E53FAB" w:rsidRPr="00920EC7">
        <w:rPr>
          <w:rFonts w:ascii="Times New Roman" w:hAnsi="Times New Roman" w:cs="Times New Roman"/>
          <w:sz w:val="22"/>
          <w:szCs w:val="22"/>
        </w:rPr>
        <w:t>lordi comprensivi degli eventuali oneri</w:t>
      </w:r>
      <w:r w:rsidR="00CB5BAF" w:rsidRPr="00920EC7">
        <w:rPr>
          <w:rFonts w:ascii="Times New Roman" w:hAnsi="Times New Roman" w:cs="Times New Roman"/>
          <w:sz w:val="22"/>
          <w:szCs w:val="22"/>
        </w:rPr>
        <w:t xml:space="preserve"> a carico dell’</w:t>
      </w:r>
      <w:r w:rsidR="00071233" w:rsidRPr="00920EC7">
        <w:rPr>
          <w:rFonts w:ascii="Times New Roman" w:hAnsi="Times New Roman" w:cs="Times New Roman"/>
          <w:sz w:val="22"/>
          <w:szCs w:val="22"/>
        </w:rPr>
        <w:t>Ateneo</w:t>
      </w:r>
      <w:r w:rsidR="00E53FAB" w:rsidRPr="00920EC7">
        <w:rPr>
          <w:rFonts w:ascii="Times New Roman" w:hAnsi="Times New Roman" w:cs="Times New Roman"/>
          <w:sz w:val="22"/>
          <w:szCs w:val="22"/>
        </w:rPr>
        <w:t>, da</w:t>
      </w:r>
      <w:r w:rsidR="005A04EC" w:rsidRPr="00920EC7">
        <w:rPr>
          <w:rFonts w:ascii="Times New Roman" w:hAnsi="Times New Roman" w:cs="Times New Roman"/>
          <w:sz w:val="22"/>
          <w:szCs w:val="22"/>
        </w:rPr>
        <w:t xml:space="preserve">l titolo </w:t>
      </w:r>
      <w:r w:rsidR="00F902BD" w:rsidRPr="00920EC7">
        <w:rPr>
          <w:rFonts w:ascii="Times New Roman" w:hAnsi="Times New Roman" w:cs="Times New Roman"/>
          <w:sz w:val="22"/>
          <w:szCs w:val="22"/>
        </w:rPr>
        <w:t>“</w:t>
      </w:r>
      <w:r w:rsidR="00DA4079" w:rsidRPr="00DA4079">
        <w:rPr>
          <w:rFonts w:ascii="Times New Roman" w:hAnsi="Times New Roman" w:cs="Times New Roman"/>
          <w:sz w:val="22"/>
          <w:szCs w:val="22"/>
        </w:rPr>
        <w:t xml:space="preserve">Studio della correlazione tra presenza di mutazioni geniche di un selezionato gruppo di geni target e </w:t>
      </w:r>
      <w:proofErr w:type="spellStart"/>
      <w:r w:rsidR="00DA4079" w:rsidRPr="00DA4079">
        <w:rPr>
          <w:rFonts w:ascii="Times New Roman" w:hAnsi="Times New Roman" w:cs="Times New Roman"/>
          <w:sz w:val="22"/>
          <w:szCs w:val="22"/>
        </w:rPr>
        <w:t>outcome</w:t>
      </w:r>
      <w:proofErr w:type="spellEnd"/>
      <w:r w:rsidR="00DA4079" w:rsidRPr="00DA4079">
        <w:rPr>
          <w:rFonts w:ascii="Times New Roman" w:hAnsi="Times New Roman" w:cs="Times New Roman"/>
          <w:sz w:val="22"/>
          <w:szCs w:val="22"/>
        </w:rPr>
        <w:t xml:space="preserve"> clinico in pazienti affetti da Leucemia Mieloide Acuta</w:t>
      </w:r>
      <w:r w:rsidR="00F902BD" w:rsidRPr="00920EC7">
        <w:rPr>
          <w:rFonts w:ascii="Times New Roman" w:hAnsi="Times New Roman" w:cs="Times New Roman"/>
          <w:sz w:val="22"/>
          <w:szCs w:val="22"/>
        </w:rPr>
        <w:t>”</w:t>
      </w:r>
      <w:r w:rsidR="00DA4079">
        <w:rPr>
          <w:rFonts w:ascii="Times New Roman" w:hAnsi="Times New Roman" w:cs="Times New Roman"/>
          <w:sz w:val="22"/>
          <w:szCs w:val="22"/>
        </w:rPr>
        <w:t xml:space="preserve"> nell’ambito del progetto di ricerca dal titolo </w:t>
      </w:r>
      <w:r w:rsidR="00DA4079">
        <w:rPr>
          <w:rFonts w:ascii="Times New Roman" w:hAnsi="Times New Roman" w:cs="Times New Roman"/>
          <w:bCs/>
          <w:sz w:val="22"/>
          <w:szCs w:val="22"/>
        </w:rPr>
        <w:t>“Caratterizzazione molecolare delle Leucemie Acute Mieloidi”</w:t>
      </w:r>
      <w:r w:rsidR="00DA4079">
        <w:rPr>
          <w:rFonts w:ascii="Times New Roman" w:hAnsi="Times New Roman" w:cs="Times New Roman"/>
          <w:sz w:val="22"/>
          <w:szCs w:val="22"/>
        </w:rPr>
        <w:t xml:space="preserve"> </w:t>
      </w:r>
      <w:r w:rsidR="00E53FAB" w:rsidRPr="00920EC7">
        <w:rPr>
          <w:rFonts w:ascii="Times New Roman" w:hAnsi="Times New Roman" w:cs="Times New Roman"/>
          <w:sz w:val="22"/>
          <w:szCs w:val="22"/>
        </w:rPr>
        <w:t>;</w:t>
      </w:r>
    </w:p>
    <w:p w14:paraId="6707EF77" w14:textId="26489BCE" w:rsidR="00E53FAB" w:rsidRPr="00920EC7"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920EC7">
        <w:rPr>
          <w:rFonts w:ascii="Times New Roman" w:hAnsi="Times New Roman" w:cs="Times New Roman"/>
          <w:b/>
          <w:bCs/>
          <w:sz w:val="22"/>
          <w:szCs w:val="22"/>
        </w:rPr>
        <w:t>VIST</w:t>
      </w:r>
      <w:r w:rsidR="00CF7AAA" w:rsidRPr="00920EC7">
        <w:rPr>
          <w:rFonts w:ascii="Times New Roman" w:hAnsi="Times New Roman" w:cs="Times New Roman"/>
          <w:b/>
          <w:bCs/>
          <w:sz w:val="22"/>
          <w:szCs w:val="22"/>
        </w:rPr>
        <w: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sidR="006B05F8" w:rsidRPr="00A743D7">
        <w:rPr>
          <w:rFonts w:ascii="Times New Roman" w:hAnsi="Times New Roman" w:cs="Times New Roman"/>
          <w:sz w:val="22"/>
          <w:szCs w:val="22"/>
        </w:rPr>
        <w:t xml:space="preserve">la </w:t>
      </w:r>
      <w:r w:rsidR="00F453C6">
        <w:rPr>
          <w:rFonts w:ascii="Times New Roman" w:hAnsi="Times New Roman" w:cs="Times New Roman"/>
          <w:sz w:val="22"/>
          <w:szCs w:val="22"/>
        </w:rPr>
        <w:t>Disposizione del Direttore</w:t>
      </w:r>
      <w:r w:rsidR="00162696">
        <w:rPr>
          <w:rFonts w:ascii="Times New Roman" w:hAnsi="Times New Roman" w:cs="Times New Roman"/>
          <w:sz w:val="22"/>
          <w:szCs w:val="22"/>
        </w:rPr>
        <w:t xml:space="preserve"> </w:t>
      </w:r>
      <w:r w:rsidR="00176C03">
        <w:rPr>
          <w:rFonts w:ascii="Times New Roman" w:hAnsi="Times New Roman" w:cs="Times New Roman"/>
          <w:sz w:val="22"/>
          <w:szCs w:val="22"/>
        </w:rPr>
        <w:t>di</w:t>
      </w:r>
      <w:r w:rsidR="000E3AB1">
        <w:rPr>
          <w:rFonts w:ascii="Times New Roman" w:hAnsi="Times New Roman" w:cs="Times New Roman"/>
          <w:sz w:val="22"/>
          <w:szCs w:val="22"/>
        </w:rPr>
        <w:t xml:space="preserve"> </w:t>
      </w:r>
      <w:r w:rsidR="006B05F8">
        <w:rPr>
          <w:rFonts w:ascii="Times New Roman" w:hAnsi="Times New Roman" w:cs="Times New Roman"/>
          <w:sz w:val="22"/>
          <w:szCs w:val="22"/>
        </w:rPr>
        <w:t xml:space="preserve">Dipartimento in data </w:t>
      </w:r>
      <w:r w:rsidR="00714B45">
        <w:rPr>
          <w:rFonts w:ascii="Times New Roman" w:hAnsi="Times New Roman" w:cs="Times New Roman"/>
          <w:sz w:val="22"/>
          <w:szCs w:val="22"/>
        </w:rPr>
        <w:t>13</w:t>
      </w:r>
      <w:r w:rsidR="006B05F8">
        <w:rPr>
          <w:rFonts w:ascii="Times New Roman" w:hAnsi="Times New Roman" w:cs="Times New Roman"/>
          <w:sz w:val="22"/>
          <w:szCs w:val="22"/>
        </w:rPr>
        <w:t>/</w:t>
      </w:r>
      <w:r w:rsidR="00176C03">
        <w:rPr>
          <w:rFonts w:ascii="Times New Roman" w:hAnsi="Times New Roman" w:cs="Times New Roman"/>
          <w:sz w:val="22"/>
          <w:szCs w:val="22"/>
        </w:rPr>
        <w:t>0</w:t>
      </w:r>
      <w:r w:rsidR="00714B45">
        <w:rPr>
          <w:rFonts w:ascii="Times New Roman" w:hAnsi="Times New Roman" w:cs="Times New Roman"/>
          <w:sz w:val="22"/>
          <w:szCs w:val="22"/>
        </w:rPr>
        <w:t>4</w:t>
      </w:r>
      <w:r w:rsidR="006B05F8">
        <w:rPr>
          <w:rFonts w:ascii="Times New Roman" w:hAnsi="Times New Roman" w:cs="Times New Roman"/>
          <w:sz w:val="22"/>
          <w:szCs w:val="22"/>
        </w:rPr>
        <w:t>/201</w:t>
      </w:r>
      <w:r w:rsidR="00714B45">
        <w:rPr>
          <w:rFonts w:ascii="Times New Roman" w:hAnsi="Times New Roman" w:cs="Times New Roman"/>
          <w:sz w:val="22"/>
          <w:szCs w:val="22"/>
        </w:rPr>
        <w:t>8</w:t>
      </w:r>
      <w:r w:rsidR="006B05F8">
        <w:rPr>
          <w:rFonts w:ascii="Times New Roman" w:hAnsi="Times New Roman" w:cs="Times New Roman"/>
          <w:sz w:val="22"/>
          <w:szCs w:val="22"/>
        </w:rPr>
        <w:t xml:space="preserve"> </w:t>
      </w:r>
      <w:r w:rsidR="006B05F8" w:rsidRPr="005D7F89">
        <w:rPr>
          <w:rFonts w:ascii="Times New Roman" w:hAnsi="Times New Roman" w:cs="Times New Roman"/>
          <w:sz w:val="22"/>
          <w:szCs w:val="22"/>
        </w:rPr>
        <w:t>con la</w:t>
      </w:r>
      <w:r w:rsidR="006B05F8" w:rsidRPr="00A743D7">
        <w:rPr>
          <w:rFonts w:ascii="Times New Roman" w:hAnsi="Times New Roman" w:cs="Times New Roman"/>
          <w:sz w:val="22"/>
          <w:szCs w:val="22"/>
        </w:rPr>
        <w:t xml:space="preserve"> quale </w:t>
      </w:r>
      <w:r w:rsidR="006B05F8">
        <w:rPr>
          <w:rFonts w:ascii="Times New Roman" w:hAnsi="Times New Roman" w:cs="Times New Roman"/>
          <w:sz w:val="22"/>
          <w:szCs w:val="22"/>
        </w:rPr>
        <w:t>si</w:t>
      </w:r>
      <w:r w:rsidR="006B05F8" w:rsidRPr="00A743D7">
        <w:rPr>
          <w:rFonts w:ascii="Times New Roman" w:hAnsi="Times New Roman" w:cs="Times New Roman"/>
          <w:sz w:val="22"/>
          <w:szCs w:val="22"/>
        </w:rPr>
        <w:t xml:space="preserve"> approva </w:t>
      </w:r>
      <w:r w:rsidR="00A37822">
        <w:rPr>
          <w:rFonts w:ascii="Times New Roman" w:hAnsi="Times New Roman" w:cs="Times New Roman"/>
          <w:sz w:val="22"/>
          <w:szCs w:val="22"/>
        </w:rPr>
        <w:t>l’attivazione della borsa</w:t>
      </w:r>
      <w:r w:rsidR="006B05F8">
        <w:rPr>
          <w:rFonts w:ascii="Times New Roman" w:hAnsi="Times New Roman" w:cs="Times New Roman"/>
          <w:sz w:val="22"/>
          <w:szCs w:val="22"/>
        </w:rPr>
        <w:t xml:space="preserve"> di ricerca di cui sopra</w:t>
      </w:r>
      <w:r w:rsidR="00BF1892" w:rsidRPr="00920EC7">
        <w:rPr>
          <w:rFonts w:ascii="Times New Roman" w:hAnsi="Times New Roman" w:cs="Times New Roman"/>
          <w:sz w:val="22"/>
          <w:szCs w:val="22"/>
        </w:rPr>
        <w:t>;</w:t>
      </w:r>
    </w:p>
    <w:p w14:paraId="18D37090" w14:textId="3BD68ED8"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920EC7">
        <w:rPr>
          <w:rFonts w:ascii="Times New Roman" w:hAnsi="Times New Roman" w:cs="Times New Roman"/>
          <w:b/>
          <w:bCs/>
          <w:sz w:val="22"/>
          <w:szCs w:val="22"/>
        </w:rPr>
        <w:t xml:space="preserve">ACCERTATA </w:t>
      </w:r>
      <w:r w:rsidRPr="00C65E97">
        <w:rPr>
          <w:rFonts w:ascii="Times New Roman" w:hAnsi="Times New Roman" w:cs="Times New Roman"/>
          <w:sz w:val="22"/>
          <w:szCs w:val="22"/>
        </w:rPr>
        <w:t xml:space="preserve">la copertura </w:t>
      </w:r>
      <w:r w:rsidRPr="00E0124E">
        <w:rPr>
          <w:rFonts w:ascii="Times New Roman" w:hAnsi="Times New Roman" w:cs="Times New Roman"/>
          <w:sz w:val="22"/>
          <w:szCs w:val="22"/>
        </w:rPr>
        <w:t>finanziaria</w:t>
      </w:r>
      <w:r w:rsidR="00983595" w:rsidRPr="00E0124E">
        <w:rPr>
          <w:rFonts w:ascii="Times New Roman" w:hAnsi="Times New Roman" w:cs="Times New Roman"/>
          <w:sz w:val="22"/>
          <w:szCs w:val="22"/>
        </w:rPr>
        <w:t xml:space="preserve"> </w:t>
      </w:r>
      <w:r w:rsidR="002B16C5" w:rsidRPr="00E0124E">
        <w:rPr>
          <w:rFonts w:ascii="Times New Roman" w:hAnsi="Times New Roman" w:cs="Times New Roman"/>
          <w:sz w:val="22"/>
          <w:szCs w:val="22"/>
        </w:rPr>
        <w:t>sul</w:t>
      </w:r>
      <w:r w:rsidR="00DB0F16" w:rsidRPr="00E0124E">
        <w:rPr>
          <w:rFonts w:ascii="Times New Roman" w:hAnsi="Times New Roman" w:cs="Times New Roman"/>
          <w:sz w:val="22"/>
          <w:szCs w:val="22"/>
        </w:rPr>
        <w:t xml:space="preserve"> codice progetto </w:t>
      </w:r>
      <w:r w:rsidR="00DA4079" w:rsidRPr="00DA4079">
        <w:rPr>
          <w:rFonts w:ascii="Times New Roman" w:hAnsi="Times New Roman" w:cs="Times New Roman"/>
          <w:sz w:val="22"/>
          <w:szCs w:val="22"/>
        </w:rPr>
        <w:t>BR10/2017_ALTRO_CTC_2017_LA_NASA</w:t>
      </w:r>
      <w:r w:rsidR="00B84B84" w:rsidRPr="00E0124E">
        <w:rPr>
          <w:rFonts w:ascii="Times New Roman" w:hAnsi="Times New Roman" w:cs="Times New Roman"/>
          <w:sz w:val="22"/>
          <w:szCs w:val="22"/>
        </w:rPr>
        <w:t>, voce COAN: UA.00.38/</w:t>
      </w:r>
      <w:r w:rsidR="00DA4079" w:rsidRPr="00DA4079">
        <w:rPr>
          <w:rFonts w:ascii="Times New Roman" w:hAnsi="Times New Roman" w:cs="Times New Roman"/>
          <w:sz w:val="22"/>
          <w:szCs w:val="22"/>
        </w:rPr>
        <w:t>A.15.01.02.04.01.01</w:t>
      </w:r>
      <w:r w:rsidR="0005256C" w:rsidRPr="00E0124E">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55468456"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DA4079">
        <w:rPr>
          <w:rFonts w:ascii="Times New Roman" w:hAnsi="Times New Roman" w:cs="Times New Roman"/>
          <w:sz w:val="22"/>
          <w:szCs w:val="22"/>
        </w:rPr>
        <w:t>Ardea S.r.l.</w:t>
      </w:r>
    </w:p>
    <w:p w14:paraId="1067C192" w14:textId="20C2648B" w:rsidR="00241BC2" w:rsidRPr="00213ED0" w:rsidRDefault="00241BC2" w:rsidP="005A04EC">
      <w:pPr>
        <w:pStyle w:val="Testonormale"/>
        <w:tabs>
          <w:tab w:val="left" w:pos="-1440"/>
        </w:tabs>
        <w:spacing w:after="120"/>
        <w:jc w:val="both"/>
        <w:rPr>
          <w:rFonts w:ascii="Times New Roman" w:hAnsi="Times New Roman" w:cs="Times New Roman"/>
          <w:b/>
          <w:sz w:val="22"/>
          <w:szCs w:val="22"/>
        </w:rPr>
      </w:pPr>
      <w:r w:rsidRPr="00213ED0">
        <w:rPr>
          <w:rFonts w:ascii="Times New Roman" w:hAnsi="Times New Roman" w:cs="Times New Roman"/>
          <w:b/>
          <w:sz w:val="22"/>
          <w:szCs w:val="22"/>
        </w:rPr>
        <w:t>Progetto:</w:t>
      </w:r>
      <w:r w:rsidR="004969DF" w:rsidRPr="00213ED0">
        <w:rPr>
          <w:rFonts w:ascii="Times New Roman" w:hAnsi="Times New Roman" w:cs="Times New Roman"/>
          <w:b/>
          <w:sz w:val="22"/>
          <w:szCs w:val="22"/>
        </w:rPr>
        <w:t xml:space="preserve"> </w:t>
      </w:r>
      <w:r w:rsidR="00DA4079">
        <w:rPr>
          <w:rFonts w:ascii="Times New Roman" w:hAnsi="Times New Roman" w:cs="Times New Roman"/>
          <w:bCs/>
          <w:sz w:val="22"/>
          <w:szCs w:val="22"/>
        </w:rPr>
        <w:t>Caratterizzazione molecolare delle Leucemie Acute Mieloidi</w:t>
      </w:r>
    </w:p>
    <w:p w14:paraId="7779B1AA" w14:textId="72380220"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714B45">
        <w:rPr>
          <w:rFonts w:ascii="Times New Roman" w:hAnsi="Times New Roman" w:cs="Times New Roman"/>
          <w:sz w:val="22"/>
          <w:szCs w:val="22"/>
        </w:rPr>
        <w:t>6 mesi</w:t>
      </w:r>
      <w:r w:rsidR="00DA4079">
        <w:rPr>
          <w:rFonts w:ascii="Times New Roman" w:hAnsi="Times New Roman" w:cs="Times New Roman"/>
          <w:sz w:val="22"/>
          <w:szCs w:val="22"/>
        </w:rPr>
        <w:t xml:space="preserve"> a partire dall’attivazione della borsa di ricerca</w:t>
      </w:r>
    </w:p>
    <w:p w14:paraId="12A1BD5F" w14:textId="4190F18E"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5C0400">
        <w:rPr>
          <w:sz w:val="22"/>
          <w:szCs w:val="22"/>
        </w:rPr>
        <w:t xml:space="preserve">; </w:t>
      </w:r>
      <w:r w:rsidR="00DA4079">
        <w:rPr>
          <w:sz w:val="22"/>
          <w:szCs w:val="22"/>
        </w:rPr>
        <w:t>Unità di Ricerca di Ematologia</w:t>
      </w:r>
      <w:r w:rsidR="005C0400">
        <w:rPr>
          <w:sz w:val="22"/>
          <w:szCs w:val="22"/>
        </w:rPr>
        <w:t xml:space="preserve">, presso ASSL Cagliari, P.O. </w:t>
      </w:r>
      <w:proofErr w:type="spellStart"/>
      <w:r w:rsidR="005C0400">
        <w:rPr>
          <w:sz w:val="22"/>
          <w:szCs w:val="22"/>
        </w:rPr>
        <w:t>Binaghi</w:t>
      </w:r>
      <w:proofErr w:type="spellEnd"/>
      <w:r w:rsidR="005C0400">
        <w:rPr>
          <w:sz w:val="22"/>
          <w:szCs w:val="22"/>
        </w:rPr>
        <w:t>.</w:t>
      </w:r>
    </w:p>
    <w:p w14:paraId="61EAADAA" w14:textId="4E7293B5"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5C0400">
        <w:rPr>
          <w:rFonts w:ascii="Times New Roman" w:hAnsi="Times New Roman" w:cs="Times New Roman"/>
          <w:bCs/>
          <w:sz w:val="22"/>
          <w:szCs w:val="22"/>
        </w:rPr>
        <w:t>prof.</w:t>
      </w:r>
      <w:r w:rsidR="00DA4079">
        <w:rPr>
          <w:rFonts w:ascii="Times New Roman" w:hAnsi="Times New Roman" w:cs="Times New Roman"/>
          <w:bCs/>
          <w:sz w:val="22"/>
          <w:szCs w:val="22"/>
        </w:rPr>
        <w:t xml:space="preserve"> Giorgio La Nasa</w:t>
      </w:r>
    </w:p>
    <w:p w14:paraId="03154FE4" w14:textId="185E9D07"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714B45">
        <w:rPr>
          <w:rFonts w:ascii="Times New Roman" w:hAnsi="Times New Roman" w:cs="Times New Roman"/>
          <w:sz w:val="22"/>
          <w:szCs w:val="22"/>
        </w:rPr>
        <w:t>6</w:t>
      </w:r>
      <w:r w:rsidR="00B157E0" w:rsidRPr="00DA4079">
        <w:rPr>
          <w:rFonts w:ascii="Times New Roman" w:hAnsi="Times New Roman" w:cs="Times New Roman"/>
          <w:sz w:val="22"/>
          <w:szCs w:val="22"/>
        </w:rPr>
        <w:t xml:space="preserve"> mes</w:t>
      </w:r>
      <w:r w:rsidR="00B65E44" w:rsidRPr="00DA4079">
        <w:rPr>
          <w:rFonts w:ascii="Times New Roman" w:hAnsi="Times New Roman" w:cs="Times New Roman"/>
          <w:sz w:val="22"/>
          <w:szCs w:val="22"/>
        </w:rPr>
        <w:t>i</w:t>
      </w:r>
    </w:p>
    <w:p w14:paraId="63A69E57" w14:textId="56DB5B21"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714B45">
        <w:rPr>
          <w:rFonts w:ascii="Times New Roman" w:hAnsi="Times New Roman" w:cs="Times New Roman"/>
          <w:sz w:val="22"/>
          <w:szCs w:val="22"/>
        </w:rPr>
        <w:t>5.333,00</w:t>
      </w:r>
      <w:r w:rsidR="000F4228" w:rsidRPr="00920EC7">
        <w:rPr>
          <w:rFonts w:ascii="Times New Roman" w:hAnsi="Times New Roman" w:cs="Times New Roman"/>
          <w:sz w:val="22"/>
          <w:szCs w:val="22"/>
        </w:rPr>
        <w:t xml:space="preserve"> </w:t>
      </w:r>
      <w:r w:rsidR="004969DF" w:rsidRPr="00920EC7">
        <w:rPr>
          <w:rFonts w:ascii="Times New Roman" w:hAnsi="Times New Roman" w:cs="Times New Roman"/>
          <w:sz w:val="22"/>
          <w:szCs w:val="22"/>
        </w:rPr>
        <w:t>(</w:t>
      </w:r>
      <w:r w:rsidR="0070773B">
        <w:rPr>
          <w:rFonts w:ascii="Times New Roman" w:hAnsi="Times New Roman" w:cs="Times New Roman"/>
          <w:sz w:val="22"/>
          <w:szCs w:val="22"/>
        </w:rPr>
        <w:t>EURO</w:t>
      </w:r>
      <w:r w:rsidR="00DD6BB1" w:rsidRPr="00920EC7">
        <w:rPr>
          <w:rFonts w:ascii="Times New Roman" w:hAnsi="Times New Roman" w:cs="Times New Roman"/>
          <w:sz w:val="22"/>
          <w:szCs w:val="22"/>
        </w:rPr>
        <w:t xml:space="preserve"> </w:t>
      </w:r>
      <w:proofErr w:type="spellStart"/>
      <w:r w:rsidR="00714B45">
        <w:rPr>
          <w:rFonts w:ascii="Times New Roman" w:hAnsi="Times New Roman" w:cs="Times New Roman"/>
          <w:sz w:val="22"/>
          <w:szCs w:val="22"/>
        </w:rPr>
        <w:t>cinquemilatrecentotrentatrè</w:t>
      </w:r>
      <w:proofErr w:type="spellEnd"/>
      <w:r w:rsidR="00DD6BB1" w:rsidRPr="00920EC7">
        <w:rPr>
          <w:rFonts w:ascii="Times New Roman" w:hAnsi="Times New Roman" w:cs="Times New Roman"/>
          <w:sz w:val="22"/>
          <w:szCs w:val="22"/>
        </w:rPr>
        <w:t>/</w:t>
      </w:r>
      <w:r w:rsidR="00213ED0">
        <w:rPr>
          <w:rFonts w:ascii="Times New Roman" w:hAnsi="Times New Roman" w:cs="Times New Roman"/>
          <w:sz w:val="22"/>
          <w:szCs w:val="22"/>
        </w:rPr>
        <w:t>0</w:t>
      </w:r>
      <w:r w:rsidR="00F60621">
        <w:rPr>
          <w:rFonts w:ascii="Times New Roman" w:hAnsi="Times New Roman" w:cs="Times New Roman"/>
          <w:sz w:val="22"/>
          <w:szCs w:val="22"/>
        </w:rPr>
        <w:t>0</w:t>
      </w:r>
      <w:r w:rsidR="00DD6BB1" w:rsidRPr="00920EC7">
        <w:rPr>
          <w:rFonts w:ascii="Times New Roman" w:hAnsi="Times New Roman" w:cs="Times New Roman"/>
          <w:sz w:val="22"/>
          <w:szCs w:val="22"/>
        </w:rPr>
        <w:t>)</w:t>
      </w:r>
    </w:p>
    <w:p w14:paraId="0A155883" w14:textId="3080C856" w:rsidR="008F3385" w:rsidRPr="00920EC7" w:rsidRDefault="005A04EC" w:rsidP="00E734A2">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lastRenderedPageBreak/>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DA4079" w:rsidRPr="00DA4079">
        <w:rPr>
          <w:rFonts w:ascii="Times New Roman" w:hAnsi="Times New Roman" w:cs="Times New Roman"/>
          <w:sz w:val="22"/>
          <w:szCs w:val="22"/>
        </w:rPr>
        <w:t xml:space="preserve">Studio della correlazione tra presenza di mutazioni geniche di un selezionato gruppo di geni target e </w:t>
      </w:r>
      <w:proofErr w:type="spellStart"/>
      <w:r w:rsidR="00DA4079" w:rsidRPr="00DA4079">
        <w:rPr>
          <w:rFonts w:ascii="Times New Roman" w:hAnsi="Times New Roman" w:cs="Times New Roman"/>
          <w:sz w:val="22"/>
          <w:szCs w:val="22"/>
        </w:rPr>
        <w:t>outcome</w:t>
      </w:r>
      <w:proofErr w:type="spellEnd"/>
      <w:r w:rsidR="00DA4079" w:rsidRPr="00DA4079">
        <w:rPr>
          <w:rFonts w:ascii="Times New Roman" w:hAnsi="Times New Roman" w:cs="Times New Roman"/>
          <w:sz w:val="22"/>
          <w:szCs w:val="22"/>
        </w:rPr>
        <w:t xml:space="preserve"> clinico in pazienti affetti da Leucemia Mieloide Acuta</w:t>
      </w:r>
      <w:r w:rsidR="00AA49AF" w:rsidRPr="00DA4079">
        <w:rPr>
          <w:rFonts w:ascii="Times New Roman" w:hAnsi="Times New Roman" w:cs="Times New Roman"/>
          <w:sz w:val="22"/>
          <w:szCs w:val="22"/>
        </w:rPr>
        <w:t>.</w:t>
      </w:r>
    </w:p>
    <w:p w14:paraId="51356321" w14:textId="69AE0CE2" w:rsidR="00DA4079" w:rsidRPr="00DA4079" w:rsidRDefault="008F3385" w:rsidP="00DA4079">
      <w:pPr>
        <w:tabs>
          <w:tab w:val="left" w:pos="2775"/>
        </w:tabs>
        <w:jc w:val="both"/>
        <w:rPr>
          <w:sz w:val="22"/>
          <w:szCs w:val="22"/>
        </w:rPr>
      </w:pPr>
      <w:r w:rsidRPr="00920EC7">
        <w:rPr>
          <w:b/>
          <w:sz w:val="22"/>
          <w:szCs w:val="22"/>
        </w:rPr>
        <w:t>Oggetto del programma e/o della specifica ricerca</w:t>
      </w:r>
      <w:r w:rsidR="00241BC2" w:rsidRPr="00920EC7">
        <w:rPr>
          <w:b/>
          <w:sz w:val="22"/>
          <w:szCs w:val="22"/>
        </w:rPr>
        <w:t xml:space="preserve"> (Italiano)</w:t>
      </w:r>
      <w:r w:rsidRPr="00920EC7">
        <w:rPr>
          <w:b/>
          <w:sz w:val="22"/>
          <w:szCs w:val="22"/>
        </w:rPr>
        <w:t xml:space="preserve">: </w:t>
      </w:r>
      <w:r w:rsidR="00DA4079" w:rsidRPr="00DA4079">
        <w:rPr>
          <w:sz w:val="22"/>
          <w:szCs w:val="22"/>
        </w:rPr>
        <w:t>1. Premessa</w:t>
      </w:r>
      <w:r w:rsidR="00DA4079">
        <w:rPr>
          <w:sz w:val="22"/>
          <w:szCs w:val="22"/>
        </w:rPr>
        <w:t xml:space="preserve"> - </w:t>
      </w:r>
      <w:r w:rsidR="00DA4079" w:rsidRPr="00DA4079">
        <w:rPr>
          <w:sz w:val="22"/>
          <w:szCs w:val="22"/>
        </w:rPr>
        <w:t>Lo scopo principale di questo progetto è quello di verificare l’ esistenza di una correlazione tra la presenza di alterazioni molecolari a carico di geni target quali FLT3, NPM1, CEBP</w:t>
      </w:r>
      <w:r w:rsidR="00DA4079" w:rsidRPr="00DA4079">
        <w:rPr>
          <w:rFonts w:hint="eastAsia"/>
          <w:sz w:val="22"/>
          <w:szCs w:val="22"/>
        </w:rPr>
        <w:t>α</w:t>
      </w:r>
      <w:r w:rsidR="00DA4079" w:rsidRPr="00DA4079">
        <w:rPr>
          <w:sz w:val="22"/>
          <w:szCs w:val="22"/>
        </w:rPr>
        <w:t xml:space="preserve"> , IDH1/IDH2 e l’</w:t>
      </w:r>
      <w:proofErr w:type="spellStart"/>
      <w:r w:rsidR="00DA4079" w:rsidRPr="00DA4079">
        <w:rPr>
          <w:sz w:val="22"/>
          <w:szCs w:val="22"/>
        </w:rPr>
        <w:t>outcome</w:t>
      </w:r>
      <w:proofErr w:type="spellEnd"/>
      <w:r w:rsidR="00DA4079" w:rsidRPr="00DA4079">
        <w:rPr>
          <w:sz w:val="22"/>
          <w:szCs w:val="22"/>
        </w:rPr>
        <w:t xml:space="preserve"> clinico  una coorte di pazienti affetti da Leucemia Mieloide Acuta. Per valutare l’impatto di tali alterazioni in senso prognostico sia in fase iniziale che nella risposta alla terapia ed il significato di eventuali alterazioni aggiuntive durante il decorso della malattia, tale analisi verranno effettuate sia al momento della diagnosi che al termine del ciclo terapeutico nel follow-up dei pazienti o al momento  della recidiva. L’obiettivo è quello di determinare se questo pannello di geni può essere utile per migliorare la stratificazione dei pazienti in diverse fasce di rischio, la loro correlazione nei vari sottotipi FAB, l’ </w:t>
      </w:r>
      <w:proofErr w:type="spellStart"/>
      <w:r w:rsidR="00DA4079" w:rsidRPr="00DA4079">
        <w:rPr>
          <w:sz w:val="22"/>
          <w:szCs w:val="22"/>
        </w:rPr>
        <w:t>outcome</w:t>
      </w:r>
      <w:proofErr w:type="spellEnd"/>
      <w:r w:rsidR="00DA4079" w:rsidRPr="00DA4079">
        <w:rPr>
          <w:sz w:val="22"/>
          <w:szCs w:val="22"/>
        </w:rPr>
        <w:t xml:space="preserve"> clinico, al fine di valutare  un differente percorso terapeutico personalizzato e quindi più specifico. Si otterrebbe così nel sottogruppo  di soggetti a basso rischio e potenzialmente guaribile con il solo approccio chemioterapico di evitare gli effetti tossici sia immediati e tardivi  di terapie ad alte dosi, mentre nei soggetti ad alto rischio si potrebbero prevedere terapie più intensive comprensive anche di trapianto allogenico che garantirebbero un maggiore controllo della malattia ed una maggiore probabilità di conseguire la guarigione. L'identificazione di alcuni di questi marcatori potrebbe inoltre consentire l'uso di nuovi farmaci </w:t>
      </w:r>
      <w:proofErr w:type="spellStart"/>
      <w:r w:rsidR="00DA4079" w:rsidRPr="00DA4079">
        <w:rPr>
          <w:sz w:val="22"/>
          <w:szCs w:val="22"/>
        </w:rPr>
        <w:t>biologicie</w:t>
      </w:r>
      <w:proofErr w:type="spellEnd"/>
      <w:r w:rsidR="00DA4079" w:rsidRPr="00DA4079">
        <w:rPr>
          <w:sz w:val="22"/>
          <w:szCs w:val="22"/>
        </w:rPr>
        <w:t xml:space="preserve"> anticorpi monoclonali mirati per tali specifiche alterazioni, da utilizzare  in associazione con terapie più convenzionali  sia in profilassi, per consolidare il risultato ottenuto o in caso di recidiva mentre potrebbero essere impiegati da soli nei pazienti anziani o affetti da co-</w:t>
      </w:r>
      <w:proofErr w:type="spellStart"/>
      <w:r w:rsidR="00DA4079" w:rsidRPr="00DA4079">
        <w:rPr>
          <w:sz w:val="22"/>
          <w:szCs w:val="22"/>
        </w:rPr>
        <w:t>morbidità</w:t>
      </w:r>
      <w:proofErr w:type="spellEnd"/>
      <w:r w:rsidR="00DA4079" w:rsidRPr="00DA4079">
        <w:rPr>
          <w:sz w:val="22"/>
          <w:szCs w:val="22"/>
        </w:rPr>
        <w:t xml:space="preserve"> per consentire un migliore controllo della malattia. </w:t>
      </w:r>
    </w:p>
    <w:p w14:paraId="4588E2DB" w14:textId="5C76F56E" w:rsidR="00DA4079" w:rsidRPr="00DA4079" w:rsidRDefault="00DA4079" w:rsidP="00DA4079">
      <w:pPr>
        <w:tabs>
          <w:tab w:val="left" w:pos="2775"/>
        </w:tabs>
        <w:jc w:val="both"/>
        <w:rPr>
          <w:sz w:val="22"/>
          <w:szCs w:val="22"/>
        </w:rPr>
      </w:pPr>
      <w:r w:rsidRPr="00DA4079">
        <w:rPr>
          <w:sz w:val="22"/>
          <w:szCs w:val="22"/>
        </w:rPr>
        <w:t>2. Background</w:t>
      </w:r>
      <w:r>
        <w:rPr>
          <w:sz w:val="22"/>
          <w:szCs w:val="22"/>
        </w:rPr>
        <w:t xml:space="preserve"> - </w:t>
      </w:r>
      <w:r w:rsidRPr="00DA4079">
        <w:rPr>
          <w:sz w:val="22"/>
          <w:szCs w:val="22"/>
        </w:rPr>
        <w:t xml:space="preserve">La leucemia mieloide acuta (LAM) è un disordine clonale geneticamente eterogeneo, caratterizzato dall’accumulo di alterazioni genetiche somatiche nelle cellule ematopoietiche. Queste alterazioni, come traslocazioni, mutazioni somatiche, trisomie e monosomie, alterano i normali meccanismi di proliferazione, differenziazione e auto-rigenerazione delle cellule ematopoietiche e sono presenti nei blasti leucemici di circa il 55% delle persone affette da LAM. Queste anomalie genetiche contribuiscono alla classificazione delle LAM e sono utilizzate come fattori di prognosi per determinare una possibile remissione completa, una recidiva come anche l’ </w:t>
      </w:r>
      <w:proofErr w:type="spellStart"/>
      <w:r w:rsidRPr="00DA4079">
        <w:rPr>
          <w:sz w:val="22"/>
          <w:szCs w:val="22"/>
        </w:rPr>
        <w:t>overallsurvival</w:t>
      </w:r>
      <w:proofErr w:type="spellEnd"/>
      <w:r w:rsidRPr="00DA4079">
        <w:rPr>
          <w:sz w:val="22"/>
          <w:szCs w:val="22"/>
        </w:rPr>
        <w:t xml:space="preserve">.  A causa della eterogeneità clinica e biologica delle LAM, una scelta ottimizzata della terapia basata su una diagnosi accurata e su una stratificazione del rischio diventa cruciale per una corretta strategia terapeutica del paziente. </w:t>
      </w:r>
    </w:p>
    <w:p w14:paraId="2F73B5F7" w14:textId="77777777" w:rsidR="00DA4079" w:rsidRPr="00DA4079" w:rsidRDefault="00DA4079" w:rsidP="00DA4079">
      <w:pPr>
        <w:tabs>
          <w:tab w:val="left" w:pos="2775"/>
        </w:tabs>
        <w:jc w:val="both"/>
        <w:rPr>
          <w:sz w:val="22"/>
          <w:szCs w:val="22"/>
        </w:rPr>
      </w:pPr>
      <w:r w:rsidRPr="00DA4079">
        <w:rPr>
          <w:sz w:val="22"/>
          <w:szCs w:val="22"/>
        </w:rPr>
        <w:t xml:space="preserve">Negli ultimi anni sono stati identificati numerosi geni implicati nei meccanismi di </w:t>
      </w:r>
      <w:proofErr w:type="spellStart"/>
      <w:r w:rsidRPr="00DA4079">
        <w:rPr>
          <w:sz w:val="22"/>
          <w:szCs w:val="22"/>
        </w:rPr>
        <w:t>leucemogenesi</w:t>
      </w:r>
      <w:proofErr w:type="spellEnd"/>
      <w:r w:rsidRPr="00DA4079">
        <w:rPr>
          <w:sz w:val="22"/>
          <w:szCs w:val="22"/>
        </w:rPr>
        <w:t xml:space="preserve"> </w:t>
      </w:r>
      <w:proofErr w:type="spellStart"/>
      <w:r w:rsidRPr="00DA4079">
        <w:rPr>
          <w:sz w:val="22"/>
          <w:szCs w:val="22"/>
        </w:rPr>
        <w:t>el</w:t>
      </w:r>
      <w:proofErr w:type="spellEnd"/>
      <w:r w:rsidRPr="00DA4079">
        <w:rPr>
          <w:sz w:val="22"/>
          <w:szCs w:val="22"/>
        </w:rPr>
        <w:t xml:space="preserve">’ identificazione di nuove mutazioni a carico di questi nuovi geni è importante per due aspetti clinici: </w:t>
      </w:r>
    </w:p>
    <w:p w14:paraId="18E7A27C" w14:textId="73D10951" w:rsidR="00DA4079" w:rsidRPr="00DA4079" w:rsidRDefault="00DA4079" w:rsidP="00DA4079">
      <w:pPr>
        <w:tabs>
          <w:tab w:val="left" w:pos="2775"/>
        </w:tabs>
        <w:jc w:val="both"/>
        <w:rPr>
          <w:sz w:val="22"/>
          <w:szCs w:val="22"/>
        </w:rPr>
      </w:pPr>
      <w:r w:rsidRPr="00DA4079">
        <w:rPr>
          <w:sz w:val="22"/>
          <w:szCs w:val="22"/>
        </w:rPr>
        <w:t xml:space="preserve">1.Le alterazioni  geniche possono essere utilizzate alla diagnosi come </w:t>
      </w:r>
      <w:proofErr w:type="spellStart"/>
      <w:r w:rsidRPr="00DA4079">
        <w:rPr>
          <w:sz w:val="22"/>
          <w:szCs w:val="22"/>
        </w:rPr>
        <w:t>Markers</w:t>
      </w:r>
      <w:proofErr w:type="spellEnd"/>
      <w:r w:rsidRPr="00DA4079">
        <w:rPr>
          <w:sz w:val="22"/>
          <w:szCs w:val="22"/>
        </w:rPr>
        <w:t xml:space="preserve"> prognostici e indicativi della scelta terapeutica mentre durante il trattamento come </w:t>
      </w:r>
      <w:proofErr w:type="spellStart"/>
      <w:r w:rsidRPr="00DA4079">
        <w:rPr>
          <w:sz w:val="22"/>
          <w:szCs w:val="22"/>
        </w:rPr>
        <w:t>markers</w:t>
      </w:r>
      <w:proofErr w:type="spellEnd"/>
      <w:r w:rsidRPr="00DA4079">
        <w:rPr>
          <w:sz w:val="22"/>
          <w:szCs w:val="22"/>
        </w:rPr>
        <w:t xml:space="preserve"> predittivi per il monitoraggio della risposta terapeutica (MRD)</w:t>
      </w:r>
      <w:r>
        <w:rPr>
          <w:sz w:val="22"/>
          <w:szCs w:val="22"/>
        </w:rPr>
        <w:t xml:space="preserve">; </w:t>
      </w:r>
      <w:r w:rsidRPr="00DA4079">
        <w:rPr>
          <w:sz w:val="22"/>
          <w:szCs w:val="22"/>
        </w:rPr>
        <w:t>2.Come nuovi marcatori finalizzati allo sviluppo di nuovi farmaci</w:t>
      </w:r>
    </w:p>
    <w:p w14:paraId="09513CD3" w14:textId="77777777" w:rsidR="00DA4079" w:rsidRPr="00DA4079" w:rsidRDefault="00DA4079" w:rsidP="00DA4079">
      <w:pPr>
        <w:tabs>
          <w:tab w:val="left" w:pos="2775"/>
        </w:tabs>
        <w:jc w:val="both"/>
        <w:rPr>
          <w:sz w:val="22"/>
          <w:szCs w:val="22"/>
        </w:rPr>
      </w:pPr>
      <w:r w:rsidRPr="00DA4079">
        <w:rPr>
          <w:sz w:val="22"/>
          <w:szCs w:val="22"/>
        </w:rPr>
        <w:t xml:space="preserve">Una migliore caratterizzazione e </w:t>
      </w:r>
      <w:proofErr w:type="spellStart"/>
      <w:r w:rsidRPr="00DA4079">
        <w:rPr>
          <w:sz w:val="22"/>
          <w:szCs w:val="22"/>
        </w:rPr>
        <w:t>standardizzazionedelle</w:t>
      </w:r>
      <w:proofErr w:type="spellEnd"/>
      <w:r w:rsidRPr="00DA4079">
        <w:rPr>
          <w:sz w:val="22"/>
          <w:szCs w:val="22"/>
        </w:rPr>
        <w:t xml:space="preserve"> caratteristiche morfologiche oltre alla differenziazione dei diversi gruppi di malattie ha aumentato anche l'affidabilità e la riproducibilità delle diagnosi. La scoperta di caratteristiche molecolari recentemente identificate ha quindi dato una nuova prospettiva per quanto riguarda i criteri diagnostici della patologia.</w:t>
      </w:r>
    </w:p>
    <w:p w14:paraId="29CF8F64" w14:textId="734E7985" w:rsidR="00DA4079" w:rsidRPr="00DA4079" w:rsidRDefault="00DA4079" w:rsidP="00DA4079">
      <w:pPr>
        <w:tabs>
          <w:tab w:val="left" w:pos="2775"/>
        </w:tabs>
        <w:jc w:val="both"/>
        <w:rPr>
          <w:sz w:val="22"/>
          <w:szCs w:val="22"/>
        </w:rPr>
      </w:pPr>
      <w:r w:rsidRPr="00DA4079">
        <w:rPr>
          <w:sz w:val="22"/>
          <w:szCs w:val="22"/>
        </w:rPr>
        <w:t xml:space="preserve">L’ importanza dell’ identificazione di nuovi marcatori genetici si vede specialmente dopo il primo ciclo di terapia in quanto in questa fase sono previste alternative terapeutiche diverse, ciascuna caratterizzata da efficacia e tossicità diverse, a seconda del paziente . Ecco che i fattori prognostici risultano fondamentali nell'indirizzare le decisioni terapeutiche future, soprattutto nella scelta molto delicata di avviare o meno un paziente al trapianto. Nella Leucemia Mieloide Acuta i fattori di prognosi possono essere di due tipi: legati al paziente ad esempio età o performance status, oppure dovuti alla malattia, come le alterazioni citogenetiche e/o molecolari e la secondarietà a sindromi </w:t>
      </w:r>
      <w:proofErr w:type="spellStart"/>
      <w:r w:rsidRPr="00DA4079">
        <w:rPr>
          <w:sz w:val="22"/>
          <w:szCs w:val="22"/>
        </w:rPr>
        <w:t>mielodisplastiche</w:t>
      </w:r>
      <w:proofErr w:type="spellEnd"/>
      <w:r w:rsidRPr="00DA4079">
        <w:rPr>
          <w:sz w:val="22"/>
          <w:szCs w:val="22"/>
        </w:rPr>
        <w:t xml:space="preserve"> o mieloproliferative. Questi fattori, consentono la stratificazione dei pazienti in gruppi di rischio diversi in termini di sopravvivenza globale e di sopravvivenza libera da malattia. Nella pratica clinica, per ogni singolo paziente viene delineato uno specifico iter terapeutico rifacendosi a linee guida nazionali e internazionali basate proprio sulla classe di rischio di appartenenza.</w:t>
      </w:r>
      <w:r>
        <w:rPr>
          <w:sz w:val="22"/>
          <w:szCs w:val="22"/>
        </w:rPr>
        <w:t xml:space="preserve"> </w:t>
      </w:r>
      <w:r w:rsidRPr="00DA4079">
        <w:rPr>
          <w:sz w:val="22"/>
          <w:szCs w:val="22"/>
        </w:rPr>
        <w:t>Le alterazioni genetiche, riscontrate in circa il 55% dei pazienti affetti da LAM, rappresentano il più importante fattore di rischio sia per la risposta alla terapia che per la sopravvivenza e sono classificate in 3 gruppi sulla base del loro significato prognostico: favorevole o a basso rischio, sfavorevole o ad alto rischio e rischio intermedio. Il gruppo a rischio intermedio risulta essere quello più ampio, rappresentando circa il 50% dei pazienti ed è caratterizzato da una grande variabilità biologica e prognostica. Questo gruppo è costituito da tutte le alterazioni che non rientrano nei primi due gruppi, come la trisomia 8, trisomia 6, delezione 12p, delezione del cromosoma Y (-Y) ma soprattutto da pazienti con cariotipo normale, nei quali non sono qui</w:t>
      </w:r>
      <w:r w:rsidRPr="00DA4079">
        <w:rPr>
          <w:rFonts w:hint="eastAsia"/>
          <w:sz w:val="22"/>
          <w:szCs w:val="22"/>
        </w:rPr>
        <w:t xml:space="preserve">ndi evidenziabili alterazioni citogenetiche maggiori.  All’interno di questo gruppo, alcune alterazioni molecolari, come quelle a carico dei geni FLT3, NPM1, CEBPα e IDH1/IDH2, consentono una migliore discriminazione prognostica.  Infatti le mutazioni di CEBPα  sono di particolare importanza in tutti quei soggetti a cariotipo normale e negativi per mutazioni molecolari a carico dei geni FLT3 ITD e NPM1in quanto la loro presenza fa si che si passi da una classe di rischio “intermedio” </w:t>
      </w:r>
      <w:r w:rsidRPr="00DA4079">
        <w:rPr>
          <w:rFonts w:hint="eastAsia"/>
          <w:sz w:val="22"/>
          <w:szCs w:val="22"/>
        </w:rPr>
        <w:lastRenderedPageBreak/>
        <w:t>a una condizione di ris</w:t>
      </w:r>
      <w:r w:rsidRPr="00DA4079">
        <w:rPr>
          <w:sz w:val="22"/>
          <w:szCs w:val="22"/>
        </w:rPr>
        <w:t xml:space="preserve">chio “basso”, con le importanti implicazioni terapeutiche che ne derivano. Le mutazioni a carico dei geni IDH1 e 2, invece, sono presenti in circa 5-15% dei pazienti con citogenetica normale, NPM1 mutato e FLT3 non mutato  e potrebbero essere associate ad una prognosi sfavorevole. </w:t>
      </w:r>
    </w:p>
    <w:p w14:paraId="541D0F38" w14:textId="2498C998" w:rsidR="00DA4079" w:rsidRPr="00DA4079" w:rsidRDefault="00DA4079" w:rsidP="00DA4079">
      <w:pPr>
        <w:tabs>
          <w:tab w:val="left" w:pos="2775"/>
        </w:tabs>
        <w:jc w:val="both"/>
        <w:rPr>
          <w:sz w:val="22"/>
          <w:szCs w:val="22"/>
        </w:rPr>
      </w:pPr>
      <w:r w:rsidRPr="00DA4079">
        <w:rPr>
          <w:sz w:val="22"/>
          <w:szCs w:val="22"/>
        </w:rPr>
        <w:t xml:space="preserve">In conclusione, per quanto le alterazioni citogenetiche rimangono uno dei fattori di prognosi più importanti nelle LAM negli ultimi anni la scoperta di nuove alterazioni molecolari sta contribuendo al miglioramento della prognosi dei pazienti affetti e il loro ruolo nelle </w:t>
      </w:r>
      <w:proofErr w:type="spellStart"/>
      <w:r w:rsidRPr="00DA4079">
        <w:rPr>
          <w:sz w:val="22"/>
          <w:szCs w:val="22"/>
        </w:rPr>
        <w:t>leucemogenesi</w:t>
      </w:r>
      <w:proofErr w:type="spellEnd"/>
      <w:r w:rsidRPr="00DA4079">
        <w:rPr>
          <w:sz w:val="22"/>
          <w:szCs w:val="22"/>
        </w:rPr>
        <w:t xml:space="preserve"> delle LAM viene via via sempre più riconosciuto, tanto che al momento un numero sempre maggiore di LAM viene classificato in base alle loro alterazioni molecolari. E’ plausibile infatti che l’identificazione di nuovi marcatori genici contribuirà prima ad aumentare la nostra comprensione della biologia delle LAM e poi allo sviluppo di nuove terapie mirate per questi target molecolari.</w:t>
      </w:r>
    </w:p>
    <w:p w14:paraId="4ABD7468" w14:textId="3AAA98EF" w:rsidR="00DA4079" w:rsidRPr="00DA4079" w:rsidRDefault="00DA4079" w:rsidP="00DA4079">
      <w:pPr>
        <w:tabs>
          <w:tab w:val="left" w:pos="2775"/>
        </w:tabs>
        <w:jc w:val="both"/>
        <w:rPr>
          <w:sz w:val="22"/>
          <w:szCs w:val="22"/>
        </w:rPr>
      </w:pPr>
      <w:r w:rsidRPr="00DA4079">
        <w:rPr>
          <w:sz w:val="22"/>
          <w:szCs w:val="22"/>
        </w:rPr>
        <w:t>3. Popolazione in Studio</w:t>
      </w:r>
      <w:r>
        <w:rPr>
          <w:sz w:val="22"/>
          <w:szCs w:val="22"/>
        </w:rPr>
        <w:t xml:space="preserve"> - </w:t>
      </w:r>
      <w:r w:rsidRPr="00DA4079">
        <w:rPr>
          <w:sz w:val="22"/>
          <w:szCs w:val="22"/>
        </w:rPr>
        <w:t>La popolazione oggetto del nostro studio sarà rappresentata da pazienti affetti da leucemia mieloide acuta seguiti presso il Servizio di Ematologia CTMO di Cagliari diretto dal Prof. Giorgio La Nasa</w:t>
      </w:r>
      <w:r>
        <w:rPr>
          <w:sz w:val="22"/>
          <w:szCs w:val="22"/>
        </w:rPr>
        <w:t>.</w:t>
      </w:r>
    </w:p>
    <w:p w14:paraId="47DDFAD8" w14:textId="2015EB14" w:rsidR="00DA4079" w:rsidRPr="00DA4079" w:rsidRDefault="00DA4079" w:rsidP="00DA4079">
      <w:pPr>
        <w:tabs>
          <w:tab w:val="left" w:pos="2775"/>
        </w:tabs>
        <w:jc w:val="both"/>
        <w:rPr>
          <w:sz w:val="22"/>
          <w:szCs w:val="22"/>
        </w:rPr>
      </w:pPr>
      <w:r w:rsidRPr="00DA4079">
        <w:rPr>
          <w:sz w:val="22"/>
          <w:szCs w:val="22"/>
        </w:rPr>
        <w:t>4. Metodica</w:t>
      </w:r>
      <w:r>
        <w:rPr>
          <w:sz w:val="22"/>
          <w:szCs w:val="22"/>
        </w:rPr>
        <w:t xml:space="preserve"> - </w:t>
      </w:r>
      <w:r w:rsidRPr="00DA4079">
        <w:rPr>
          <w:sz w:val="22"/>
          <w:szCs w:val="22"/>
        </w:rPr>
        <w:t xml:space="preserve">Il materiale di partenza sarà rappresentato da cellule mononucleate, ottenute dopo centrifugazione in gradiente </w:t>
      </w:r>
      <w:proofErr w:type="spellStart"/>
      <w:r w:rsidRPr="00DA4079">
        <w:rPr>
          <w:sz w:val="22"/>
          <w:szCs w:val="22"/>
        </w:rPr>
        <w:t>Ficoll</w:t>
      </w:r>
      <w:proofErr w:type="spellEnd"/>
      <w:r w:rsidRPr="00DA4079">
        <w:rPr>
          <w:sz w:val="22"/>
          <w:szCs w:val="22"/>
        </w:rPr>
        <w:t xml:space="preserve">, da campioni di sangue periferico e/o midollare prelevati alla diagnosi, freschi o conservati a –20 °C. </w:t>
      </w:r>
    </w:p>
    <w:p w14:paraId="29ED18D8" w14:textId="77777777" w:rsidR="00DA4079" w:rsidRPr="00DA4079" w:rsidRDefault="00DA4079" w:rsidP="00DA4079">
      <w:pPr>
        <w:tabs>
          <w:tab w:val="left" w:pos="2775"/>
        </w:tabs>
        <w:jc w:val="both"/>
        <w:rPr>
          <w:sz w:val="22"/>
          <w:szCs w:val="22"/>
        </w:rPr>
      </w:pPr>
      <w:r w:rsidRPr="00DA4079">
        <w:rPr>
          <w:sz w:val="22"/>
          <w:szCs w:val="22"/>
        </w:rPr>
        <w:t xml:space="preserve">Estrazione di DNA e RNA </w:t>
      </w:r>
      <w:proofErr w:type="spellStart"/>
      <w:r w:rsidRPr="00DA4079">
        <w:rPr>
          <w:sz w:val="22"/>
          <w:szCs w:val="22"/>
        </w:rPr>
        <w:t>eretrotrascrizione</w:t>
      </w:r>
      <w:proofErr w:type="spellEnd"/>
      <w:r w:rsidRPr="00DA4079">
        <w:rPr>
          <w:sz w:val="22"/>
          <w:szCs w:val="22"/>
        </w:rPr>
        <w:t xml:space="preserve"> dell’ RNA in </w:t>
      </w:r>
      <w:proofErr w:type="spellStart"/>
      <w:r w:rsidRPr="00DA4079">
        <w:rPr>
          <w:sz w:val="22"/>
          <w:szCs w:val="22"/>
        </w:rPr>
        <w:t>cDNA</w:t>
      </w:r>
      <w:proofErr w:type="spellEnd"/>
      <w:r w:rsidRPr="00DA4079">
        <w:rPr>
          <w:sz w:val="22"/>
          <w:szCs w:val="22"/>
        </w:rPr>
        <w:t>.</w:t>
      </w:r>
    </w:p>
    <w:p w14:paraId="07DEF149" w14:textId="77777777" w:rsidR="00DA4079" w:rsidRPr="00DA4079" w:rsidRDefault="00DA4079" w:rsidP="00DA4079">
      <w:pPr>
        <w:tabs>
          <w:tab w:val="left" w:pos="2775"/>
        </w:tabs>
        <w:jc w:val="both"/>
        <w:rPr>
          <w:sz w:val="22"/>
          <w:szCs w:val="22"/>
        </w:rPr>
      </w:pPr>
      <w:r w:rsidRPr="00DA4079">
        <w:rPr>
          <w:sz w:val="22"/>
          <w:szCs w:val="22"/>
        </w:rPr>
        <w:t xml:space="preserve">Amplificazione dei geni target mediante PCR </w:t>
      </w:r>
    </w:p>
    <w:p w14:paraId="0EDB36B1" w14:textId="77777777" w:rsidR="00DA4079" w:rsidRPr="00DA4079" w:rsidRDefault="00DA4079" w:rsidP="00DA4079">
      <w:pPr>
        <w:tabs>
          <w:tab w:val="left" w:pos="2775"/>
        </w:tabs>
        <w:jc w:val="both"/>
        <w:rPr>
          <w:sz w:val="22"/>
          <w:szCs w:val="22"/>
        </w:rPr>
      </w:pPr>
      <w:r w:rsidRPr="00DA4079">
        <w:rPr>
          <w:sz w:val="22"/>
          <w:szCs w:val="22"/>
        </w:rPr>
        <w:t>Ciascun prodotto di amplificazione verrà poi sottoposto ad opportuna purificazione e a sequenziamento diretto.</w:t>
      </w:r>
    </w:p>
    <w:p w14:paraId="6672006D" w14:textId="0ACDEE7C" w:rsidR="00542F79" w:rsidRDefault="00DA4079" w:rsidP="00DA4079">
      <w:pPr>
        <w:autoSpaceDE w:val="0"/>
        <w:autoSpaceDN w:val="0"/>
        <w:adjustRightInd w:val="0"/>
        <w:rPr>
          <w:sz w:val="22"/>
          <w:szCs w:val="22"/>
        </w:rPr>
      </w:pPr>
      <w:r w:rsidRPr="00DA4079">
        <w:rPr>
          <w:sz w:val="22"/>
          <w:szCs w:val="22"/>
        </w:rPr>
        <w:t xml:space="preserve">I risultati verranno poi analizzati mediante software di </w:t>
      </w:r>
      <w:proofErr w:type="spellStart"/>
      <w:r w:rsidRPr="00DA4079">
        <w:rPr>
          <w:sz w:val="22"/>
          <w:szCs w:val="22"/>
        </w:rPr>
        <w:t>sequencing</w:t>
      </w:r>
      <w:proofErr w:type="spellEnd"/>
      <w:r w:rsidRPr="00DA4079">
        <w:rPr>
          <w:sz w:val="22"/>
          <w:szCs w:val="22"/>
        </w:rPr>
        <w:t xml:space="preserve"> </w:t>
      </w:r>
      <w:proofErr w:type="spellStart"/>
      <w:r w:rsidRPr="00DA4079">
        <w:rPr>
          <w:sz w:val="22"/>
          <w:szCs w:val="22"/>
        </w:rPr>
        <w:t>analysis</w:t>
      </w:r>
      <w:proofErr w:type="spellEnd"/>
      <w:r w:rsidRPr="00DA4079">
        <w:rPr>
          <w:sz w:val="22"/>
          <w:szCs w:val="22"/>
        </w:rPr>
        <w:t xml:space="preserve">  al fine di identificare la presenza di eventuali mutazioni nel gene.</w:t>
      </w:r>
    </w:p>
    <w:p w14:paraId="46A0FE7D" w14:textId="77777777" w:rsidR="004D6DBC" w:rsidRPr="008A671F" w:rsidRDefault="004D6DBC" w:rsidP="004D6DBC">
      <w:pPr>
        <w:autoSpaceDE w:val="0"/>
        <w:autoSpaceDN w:val="0"/>
        <w:adjustRightInd w:val="0"/>
        <w:rPr>
          <w:sz w:val="22"/>
          <w:szCs w:val="22"/>
        </w:rPr>
      </w:pPr>
    </w:p>
    <w:p w14:paraId="3FE1BAEB" w14:textId="5E551FAA" w:rsidR="00BD736E" w:rsidRPr="0070773B" w:rsidRDefault="008F3385" w:rsidP="00E734A2">
      <w:pPr>
        <w:pStyle w:val="Testonormale"/>
        <w:tabs>
          <w:tab w:val="left" w:pos="-1440"/>
        </w:tabs>
        <w:spacing w:after="120"/>
        <w:jc w:val="both"/>
        <w:rPr>
          <w:rFonts w:ascii="Arial" w:hAnsi="Arial" w:cs="Arial"/>
          <w:sz w:val="16"/>
          <w:lang w:val="en-US"/>
        </w:rPr>
      </w:pPr>
      <w:proofErr w:type="spellStart"/>
      <w:r w:rsidRPr="0070773B">
        <w:rPr>
          <w:rFonts w:ascii="Times New Roman" w:hAnsi="Times New Roman" w:cs="Times New Roman"/>
          <w:b/>
          <w:sz w:val="22"/>
          <w:szCs w:val="22"/>
          <w:lang w:val="en-US"/>
        </w:rPr>
        <w:t>Titolo</w:t>
      </w:r>
      <w:proofErr w:type="spellEnd"/>
      <w:r w:rsidR="005A04EC" w:rsidRPr="0070773B">
        <w:rPr>
          <w:rFonts w:ascii="Times New Roman" w:hAnsi="Times New Roman" w:cs="Times New Roman"/>
          <w:b/>
          <w:sz w:val="22"/>
          <w:szCs w:val="22"/>
          <w:lang w:val="en-US"/>
        </w:rPr>
        <w:t xml:space="preserve"> (</w:t>
      </w:r>
      <w:proofErr w:type="spellStart"/>
      <w:r w:rsidR="005A04EC" w:rsidRPr="0070773B">
        <w:rPr>
          <w:rFonts w:ascii="Times New Roman" w:hAnsi="Times New Roman" w:cs="Times New Roman"/>
          <w:b/>
          <w:sz w:val="22"/>
          <w:szCs w:val="22"/>
          <w:lang w:val="en-US"/>
        </w:rPr>
        <w:t>Inglese</w:t>
      </w:r>
      <w:proofErr w:type="spellEnd"/>
      <w:r w:rsidR="005A04EC" w:rsidRPr="0070773B">
        <w:rPr>
          <w:rFonts w:ascii="Times New Roman" w:hAnsi="Times New Roman" w:cs="Times New Roman"/>
          <w:b/>
          <w:sz w:val="22"/>
          <w:szCs w:val="22"/>
          <w:lang w:val="en-US"/>
        </w:rPr>
        <w:t>):</w:t>
      </w:r>
      <w:r w:rsidR="00DD6BB1" w:rsidRPr="0070773B">
        <w:rPr>
          <w:rFonts w:ascii="Times New Roman" w:hAnsi="Times New Roman" w:cs="Times New Roman"/>
          <w:b/>
          <w:sz w:val="22"/>
          <w:szCs w:val="22"/>
          <w:lang w:val="en-US"/>
        </w:rPr>
        <w:t xml:space="preserve"> </w:t>
      </w:r>
      <w:r w:rsidR="001B2846" w:rsidRPr="00714B45">
        <w:rPr>
          <w:rFonts w:ascii="Times New Roman" w:hAnsi="Times New Roman" w:cs="Times New Roman"/>
          <w:sz w:val="22"/>
          <w:szCs w:val="22"/>
          <w:lang w:val="en-US"/>
        </w:rPr>
        <w:t>Correlation study between the presence of genetic mutations in a selected group of target genes and clinical outcome in patients with Acute Myeloid Leukemia</w:t>
      </w:r>
      <w:r w:rsidR="004D6DBC" w:rsidRPr="00714B45">
        <w:rPr>
          <w:rFonts w:ascii="Times New Roman" w:hAnsi="Times New Roman" w:cs="Times New Roman"/>
          <w:sz w:val="22"/>
          <w:szCs w:val="22"/>
          <w:lang w:val="en-US"/>
        </w:rPr>
        <w:t>.</w:t>
      </w:r>
    </w:p>
    <w:p w14:paraId="32C37EA0" w14:textId="77777777" w:rsidR="001B2846" w:rsidRPr="00714B45" w:rsidRDefault="00241BC2" w:rsidP="001B2846">
      <w:pPr>
        <w:jc w:val="both"/>
        <w:rPr>
          <w:sz w:val="22"/>
          <w:szCs w:val="22"/>
          <w:lang w:val="en-US"/>
        </w:rPr>
      </w:pPr>
      <w:proofErr w:type="spellStart"/>
      <w:r w:rsidRPr="00E536B1">
        <w:rPr>
          <w:b/>
          <w:sz w:val="22"/>
          <w:szCs w:val="22"/>
          <w:lang w:val="en-US"/>
        </w:rPr>
        <w:t>Oggetto</w:t>
      </w:r>
      <w:proofErr w:type="spellEnd"/>
      <w:r w:rsidRPr="00E536B1">
        <w:rPr>
          <w:b/>
          <w:sz w:val="22"/>
          <w:szCs w:val="22"/>
          <w:lang w:val="en-US"/>
        </w:rPr>
        <w:t xml:space="preserve"> del </w:t>
      </w:r>
      <w:proofErr w:type="spellStart"/>
      <w:r w:rsidRPr="00E536B1">
        <w:rPr>
          <w:b/>
          <w:sz w:val="22"/>
          <w:szCs w:val="22"/>
          <w:lang w:val="en-US"/>
        </w:rPr>
        <w:t>programma</w:t>
      </w:r>
      <w:proofErr w:type="spellEnd"/>
      <w:r w:rsidRPr="00E536B1">
        <w:rPr>
          <w:b/>
          <w:sz w:val="22"/>
          <w:szCs w:val="22"/>
          <w:lang w:val="en-US"/>
        </w:rPr>
        <w:t xml:space="preserve"> e/o </w:t>
      </w:r>
      <w:proofErr w:type="spellStart"/>
      <w:r w:rsidRPr="00E536B1">
        <w:rPr>
          <w:b/>
          <w:sz w:val="22"/>
          <w:szCs w:val="22"/>
          <w:lang w:val="en-US"/>
        </w:rPr>
        <w:t>della</w:t>
      </w:r>
      <w:proofErr w:type="spellEnd"/>
      <w:r w:rsidRPr="00E536B1">
        <w:rPr>
          <w:b/>
          <w:sz w:val="22"/>
          <w:szCs w:val="22"/>
          <w:lang w:val="en-US"/>
        </w:rPr>
        <w:t xml:space="preserve"> </w:t>
      </w:r>
      <w:proofErr w:type="spellStart"/>
      <w:r w:rsidRPr="00E536B1">
        <w:rPr>
          <w:b/>
          <w:sz w:val="22"/>
          <w:szCs w:val="22"/>
          <w:lang w:val="en-US"/>
        </w:rPr>
        <w:t>specifica</w:t>
      </w:r>
      <w:proofErr w:type="spellEnd"/>
      <w:r w:rsidRPr="00E536B1">
        <w:rPr>
          <w:b/>
          <w:sz w:val="22"/>
          <w:szCs w:val="22"/>
          <w:lang w:val="en-US"/>
        </w:rPr>
        <w:t xml:space="preserve"> </w:t>
      </w:r>
      <w:proofErr w:type="spellStart"/>
      <w:r w:rsidRPr="00E536B1">
        <w:rPr>
          <w:b/>
          <w:sz w:val="22"/>
          <w:szCs w:val="22"/>
          <w:lang w:val="en-US"/>
        </w:rPr>
        <w:t>ricerca</w:t>
      </w:r>
      <w:proofErr w:type="spellEnd"/>
      <w:r w:rsidRPr="00E536B1">
        <w:rPr>
          <w:b/>
          <w:sz w:val="22"/>
          <w:szCs w:val="22"/>
          <w:lang w:val="en-US"/>
        </w:rPr>
        <w:t xml:space="preserve"> (</w:t>
      </w:r>
      <w:proofErr w:type="spellStart"/>
      <w:r w:rsidRPr="00E536B1">
        <w:rPr>
          <w:b/>
          <w:sz w:val="22"/>
          <w:szCs w:val="22"/>
          <w:lang w:val="en-US"/>
        </w:rPr>
        <w:t>Inglese</w:t>
      </w:r>
      <w:proofErr w:type="spellEnd"/>
      <w:r w:rsidRPr="00E536B1">
        <w:rPr>
          <w:b/>
          <w:sz w:val="22"/>
          <w:szCs w:val="22"/>
          <w:lang w:val="en-US"/>
        </w:rPr>
        <w:t>):</w:t>
      </w:r>
      <w:r w:rsidR="00E536B1" w:rsidRPr="00E536B1">
        <w:rPr>
          <w:b/>
          <w:sz w:val="22"/>
          <w:szCs w:val="22"/>
          <w:lang w:val="en-US"/>
        </w:rPr>
        <w:t xml:space="preserve"> </w:t>
      </w:r>
      <w:r w:rsidR="001B2846" w:rsidRPr="00714B45">
        <w:rPr>
          <w:sz w:val="22"/>
          <w:szCs w:val="22"/>
          <w:lang w:val="en-US"/>
        </w:rPr>
        <w:t>The main purpose of this project is to verify the existence of a correlation between the presence of molecular alterations in target genes such as FLT3, NPM1, CEBP</w:t>
      </w:r>
      <w:r w:rsidR="001B2846" w:rsidRPr="001B2846">
        <w:rPr>
          <w:rFonts w:hint="eastAsia"/>
          <w:sz w:val="22"/>
          <w:szCs w:val="22"/>
        </w:rPr>
        <w:t>α</w:t>
      </w:r>
      <w:r w:rsidR="001B2846" w:rsidRPr="00714B45">
        <w:rPr>
          <w:sz w:val="22"/>
          <w:szCs w:val="22"/>
          <w:lang w:val="en-US"/>
        </w:rPr>
        <w:t xml:space="preserve"> , IDH1/IDH2 and the clinical outcomes of a cohort of patients with Acute Myeloid Leukemia. In order to evaluate the prognostic effect of these genetic mutations at the initial stage, in response to therapy and also the significance of any additional alterations during the course of the disease, such analysis will be carried out both at the diagnosis and at the end of the therapeutic cycle but also at the follow-up of patients, and at the time of relapse. The aim is to determine whether this genetic panel can be useful for refine and improving patients risk-stratification, their correlation in the various FAB subtypes and their clinical outcome, in order to evaluate a different and personalized therapeutic pathway, which will then be more specific. What it could be obtained is that patients in the favorable risk status, and therefore potentially curable with the only chemotherapeutic approach, could avoid the immediate and late toxic effects of high-dose therapies, whereas in high risk subjects more intensive therapies and allogenic transplantation could be considered  in order to obtain a better disease control and to increase the chances of curing. The identification of some of these markers could also allow the use of new drugs such as biological drugs and monoclonal antibody, targeted for these specific alterations. These new drugs could be used in conjunction with conventional therapies both in prophylaxis and to consolidate the result obtained or in case of relapse, but they could also be used as the only treatment in elderly patients or in the presence of co-morbidity to allow better control of the disease.</w:t>
      </w:r>
    </w:p>
    <w:p w14:paraId="10DD874F" w14:textId="77777777" w:rsidR="001B2846" w:rsidRPr="00714B45" w:rsidRDefault="001B2846" w:rsidP="001B2846">
      <w:pPr>
        <w:jc w:val="both"/>
        <w:rPr>
          <w:sz w:val="22"/>
          <w:szCs w:val="22"/>
          <w:lang w:val="en-US"/>
        </w:rPr>
      </w:pPr>
      <w:r w:rsidRPr="00714B45">
        <w:rPr>
          <w:sz w:val="22"/>
          <w:szCs w:val="22"/>
          <w:lang w:val="en-US"/>
        </w:rPr>
        <w:t xml:space="preserve">The target population for this study is represented by AML patient treated at the </w:t>
      </w:r>
      <w:proofErr w:type="spellStart"/>
      <w:r w:rsidRPr="00714B45">
        <w:rPr>
          <w:sz w:val="22"/>
          <w:szCs w:val="22"/>
          <w:lang w:val="en-US"/>
        </w:rPr>
        <w:t>Haematology</w:t>
      </w:r>
      <w:proofErr w:type="spellEnd"/>
      <w:r w:rsidRPr="00714B45">
        <w:rPr>
          <w:sz w:val="22"/>
          <w:szCs w:val="22"/>
          <w:lang w:val="en-US"/>
        </w:rPr>
        <w:t xml:space="preserve"> Service CTMO in Cagliari, directed by Prof. Giorgio La Nasa.</w:t>
      </w:r>
    </w:p>
    <w:p w14:paraId="1D9CAA9B" w14:textId="77777777" w:rsidR="001B2846" w:rsidRPr="00714B45" w:rsidRDefault="001B2846" w:rsidP="001B2846">
      <w:pPr>
        <w:jc w:val="both"/>
        <w:rPr>
          <w:sz w:val="22"/>
          <w:szCs w:val="22"/>
          <w:lang w:val="en-US"/>
        </w:rPr>
      </w:pPr>
      <w:r w:rsidRPr="00714B45">
        <w:rPr>
          <w:sz w:val="22"/>
          <w:szCs w:val="22"/>
          <w:lang w:val="en-US"/>
        </w:rPr>
        <w:t xml:space="preserve">The starting material will be represented by mononuclear cells, isolated by </w:t>
      </w:r>
      <w:proofErr w:type="spellStart"/>
      <w:r w:rsidRPr="00714B45">
        <w:rPr>
          <w:sz w:val="22"/>
          <w:szCs w:val="22"/>
          <w:lang w:val="en-US"/>
        </w:rPr>
        <w:t>Ficoll-Hypaque</w:t>
      </w:r>
      <w:proofErr w:type="spellEnd"/>
      <w:r w:rsidRPr="00714B45">
        <w:rPr>
          <w:sz w:val="22"/>
          <w:szCs w:val="22"/>
          <w:lang w:val="en-US"/>
        </w:rPr>
        <w:t xml:space="preserve"> density gradient centrifugation, from peripheral blood and or bone marrow, at the diagnosis.</w:t>
      </w:r>
    </w:p>
    <w:p w14:paraId="1E49CC09" w14:textId="77777777" w:rsidR="001B2846" w:rsidRPr="00714B45" w:rsidRDefault="001B2846" w:rsidP="001B2846">
      <w:pPr>
        <w:jc w:val="both"/>
        <w:rPr>
          <w:sz w:val="22"/>
          <w:szCs w:val="22"/>
          <w:lang w:val="en-US"/>
        </w:rPr>
      </w:pPr>
      <w:r w:rsidRPr="00714B45">
        <w:rPr>
          <w:sz w:val="22"/>
          <w:szCs w:val="22"/>
          <w:lang w:val="en-US"/>
        </w:rPr>
        <w:t>DNA and RNA extraction, Reverse Transcription (cDNA Synthesis) of RNA.</w:t>
      </w:r>
    </w:p>
    <w:p w14:paraId="102532F0" w14:textId="77777777" w:rsidR="001B2846" w:rsidRPr="00714B45" w:rsidRDefault="001B2846" w:rsidP="001B2846">
      <w:pPr>
        <w:jc w:val="both"/>
        <w:rPr>
          <w:sz w:val="22"/>
          <w:szCs w:val="22"/>
          <w:lang w:val="en-US"/>
        </w:rPr>
      </w:pPr>
      <w:r w:rsidRPr="00714B45">
        <w:rPr>
          <w:sz w:val="22"/>
          <w:szCs w:val="22"/>
          <w:lang w:val="en-US"/>
        </w:rPr>
        <w:t>Amplification of targeted genes by PCR, purification and direct sequencing.</w:t>
      </w:r>
    </w:p>
    <w:p w14:paraId="6AA68110" w14:textId="28FFCEF8" w:rsidR="00213ED0" w:rsidRPr="00714B45" w:rsidRDefault="001B2846" w:rsidP="001B2846">
      <w:pPr>
        <w:autoSpaceDE w:val="0"/>
        <w:autoSpaceDN w:val="0"/>
        <w:adjustRightInd w:val="0"/>
        <w:jc w:val="both"/>
        <w:rPr>
          <w:sz w:val="22"/>
          <w:szCs w:val="22"/>
          <w:lang w:val="en-US"/>
        </w:rPr>
      </w:pPr>
      <w:r w:rsidRPr="00714B45">
        <w:rPr>
          <w:sz w:val="22"/>
          <w:szCs w:val="22"/>
          <w:lang w:val="en-US"/>
        </w:rPr>
        <w:t xml:space="preserve">The results will be </w:t>
      </w:r>
      <w:proofErr w:type="spellStart"/>
      <w:r w:rsidRPr="00714B45">
        <w:rPr>
          <w:sz w:val="22"/>
          <w:szCs w:val="22"/>
          <w:lang w:val="en-US"/>
        </w:rPr>
        <w:t>analysed</w:t>
      </w:r>
      <w:proofErr w:type="spellEnd"/>
      <w:r w:rsidRPr="00714B45">
        <w:rPr>
          <w:sz w:val="22"/>
          <w:szCs w:val="22"/>
          <w:lang w:val="en-US"/>
        </w:rPr>
        <w:t xml:space="preserve"> using a sequencing analysis  software in order to evaluate the presence of mutations.</w:t>
      </w:r>
    </w:p>
    <w:p w14:paraId="0366D1A7" w14:textId="77777777" w:rsidR="00CC470D" w:rsidRPr="00707A20"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142A3FE7" w14:textId="1A72B218" w:rsidR="008752EC" w:rsidRDefault="008752EC" w:rsidP="001B2846">
      <w:pPr>
        <w:pStyle w:val="Paragrafoelenco"/>
        <w:numPr>
          <w:ilvl w:val="0"/>
          <w:numId w:val="10"/>
        </w:numPr>
        <w:spacing w:after="120"/>
        <w:jc w:val="both"/>
        <w:rPr>
          <w:sz w:val="22"/>
          <w:szCs w:val="22"/>
        </w:rPr>
      </w:pPr>
      <w:r w:rsidRPr="008752EC">
        <w:rPr>
          <w:sz w:val="22"/>
          <w:szCs w:val="22"/>
        </w:rPr>
        <w:t xml:space="preserve">Laurea specialistica/magistrale in: </w:t>
      </w:r>
      <w:r w:rsidR="00925BDF">
        <w:rPr>
          <w:sz w:val="22"/>
          <w:szCs w:val="22"/>
        </w:rPr>
        <w:t xml:space="preserve">Scienze </w:t>
      </w:r>
      <w:r w:rsidR="001B2846" w:rsidRPr="001B2846">
        <w:rPr>
          <w:sz w:val="22"/>
          <w:szCs w:val="22"/>
        </w:rPr>
        <w:t>Biologi</w:t>
      </w:r>
      <w:r w:rsidR="00925BDF">
        <w:rPr>
          <w:sz w:val="22"/>
          <w:szCs w:val="22"/>
        </w:rPr>
        <w:t>che</w:t>
      </w:r>
      <w:r>
        <w:rPr>
          <w:sz w:val="22"/>
          <w:szCs w:val="22"/>
        </w:rPr>
        <w:t>.</w:t>
      </w:r>
    </w:p>
    <w:p w14:paraId="34A406FE" w14:textId="04EB9A2E" w:rsidR="001B2846" w:rsidRDefault="001B2846" w:rsidP="00925BDF">
      <w:pPr>
        <w:pStyle w:val="Paragrafoelenco"/>
        <w:numPr>
          <w:ilvl w:val="0"/>
          <w:numId w:val="10"/>
        </w:numPr>
        <w:spacing w:after="120"/>
        <w:jc w:val="both"/>
        <w:rPr>
          <w:sz w:val="22"/>
          <w:szCs w:val="22"/>
        </w:rPr>
      </w:pPr>
      <w:r w:rsidRPr="001B2846">
        <w:rPr>
          <w:sz w:val="22"/>
          <w:szCs w:val="22"/>
        </w:rPr>
        <w:lastRenderedPageBreak/>
        <w:t xml:space="preserve">Specializzazione in: </w:t>
      </w:r>
      <w:r w:rsidR="00925BDF" w:rsidRPr="00925BDF">
        <w:rPr>
          <w:sz w:val="22"/>
          <w:szCs w:val="22"/>
        </w:rPr>
        <w:t>Patologia Clinica</w:t>
      </w:r>
      <w:r>
        <w:rPr>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77777777" w:rsidR="006D63F1" w:rsidRDefault="00114B6A" w:rsidP="00114B6A">
      <w:pPr>
        <w:rPr>
          <w:color w:val="000000"/>
          <w:sz w:val="22"/>
          <w:szCs w:val="22"/>
        </w:rPr>
      </w:pPr>
      <w:r>
        <w:rPr>
          <w:color w:val="000000"/>
          <w:sz w:val="22"/>
          <w:szCs w:val="22"/>
        </w:rPr>
        <w:t>La borsa di ricerca è incompatibile con rapporti di lavoro au</w:t>
      </w:r>
      <w:r w:rsidR="006D63F1">
        <w:rPr>
          <w:color w:val="000000"/>
          <w:sz w:val="22"/>
          <w:szCs w:val="22"/>
        </w:rPr>
        <w:t>tonomo, anche parasubordinato.</w:t>
      </w:r>
    </w:p>
    <w:p w14:paraId="70E9E49A" w14:textId="68C7D68B" w:rsidR="00114B6A" w:rsidRDefault="006D63F1" w:rsidP="00114B6A">
      <w:pPr>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2DC824ED" w14:textId="6665F511" w:rsidR="005C4FC1" w:rsidRDefault="001D3937" w:rsidP="00C63FCD">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00C63FCD" w:rsidRPr="00920EC7">
        <w:rPr>
          <w:sz w:val="22"/>
          <w:szCs w:val="22"/>
          <w:u w:val="single"/>
        </w:rPr>
        <w:t xml:space="preserve"> </w:t>
      </w:r>
      <w:r w:rsidR="00C63FCD" w:rsidRPr="00920EC7">
        <w:rPr>
          <w:sz w:val="22"/>
          <w:szCs w:val="22"/>
        </w:rPr>
        <w:t>potranno essere inviate</w:t>
      </w:r>
      <w:r w:rsidR="005C4FC1">
        <w:rPr>
          <w:sz w:val="22"/>
          <w:szCs w:val="22"/>
        </w:rPr>
        <w:t>, in alternativa:</w:t>
      </w:r>
    </w:p>
    <w:p w14:paraId="3A265769" w14:textId="6D1D26D4" w:rsidR="005C4FC1" w:rsidRDefault="005C4FC1" w:rsidP="00C63FCD">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3DAB92B" w14:textId="54B1CED8" w:rsidR="005C4FC1" w:rsidRDefault="005C4FC1" w:rsidP="00C63FCD">
      <w:pPr>
        <w:autoSpaceDE w:val="0"/>
        <w:autoSpaceDN w:val="0"/>
        <w:adjustRightInd w:val="0"/>
        <w:spacing w:after="120"/>
        <w:jc w:val="both"/>
        <w:rPr>
          <w:sz w:val="22"/>
          <w:szCs w:val="22"/>
        </w:rPr>
      </w:pPr>
      <w:r>
        <w:rPr>
          <w:sz w:val="22"/>
          <w:szCs w:val="22"/>
        </w:rPr>
        <w:t xml:space="preserve">- a </w:t>
      </w:r>
      <w:r w:rsidRPr="005C4FC1">
        <w:rPr>
          <w:sz w:val="22"/>
          <w:szCs w:val="22"/>
        </w:rPr>
        <w:t>mezzo servizio</w:t>
      </w:r>
      <w:r w:rsidR="00F051CE" w:rsidRPr="005C4FC1">
        <w:rPr>
          <w:sz w:val="22"/>
          <w:szCs w:val="22"/>
        </w:rPr>
        <w:t xml:space="preserve"> </w:t>
      </w:r>
      <w:r w:rsidR="00BC6EDC" w:rsidRPr="005C4FC1">
        <w:rPr>
          <w:sz w:val="22"/>
          <w:szCs w:val="22"/>
        </w:rPr>
        <w:t>postale</w:t>
      </w:r>
      <w:r w:rsidR="00673A3D" w:rsidRPr="005C4FC1">
        <w:rPr>
          <w:sz w:val="22"/>
          <w:szCs w:val="22"/>
        </w:rPr>
        <w:t xml:space="preserve"> con avviso di ricevimento</w:t>
      </w:r>
      <w:r>
        <w:rPr>
          <w:sz w:val="22"/>
          <w:szCs w:val="22"/>
        </w:rPr>
        <w:t>;</w:t>
      </w:r>
    </w:p>
    <w:p w14:paraId="6EA0B5B9" w14:textId="30CC11FB" w:rsidR="00BC6EDC" w:rsidRPr="00920EC7" w:rsidRDefault="00BC6EDC" w:rsidP="00C63FCD">
      <w:pPr>
        <w:autoSpaceDE w:val="0"/>
        <w:autoSpaceDN w:val="0"/>
        <w:adjustRightInd w:val="0"/>
        <w:spacing w:after="120"/>
        <w:jc w:val="both"/>
        <w:rPr>
          <w:sz w:val="22"/>
          <w:szCs w:val="22"/>
        </w:rPr>
      </w:pPr>
      <w:r w:rsidRPr="00920EC7">
        <w:rPr>
          <w:sz w:val="22"/>
          <w:szCs w:val="22"/>
        </w:rPr>
        <w:t>presso:</w:t>
      </w:r>
      <w:r w:rsidR="005C4FC1">
        <w:rPr>
          <w:sz w:val="22"/>
          <w:szCs w:val="22"/>
        </w:rPr>
        <w:t xml:space="preserve"> </w:t>
      </w:r>
      <w:r w:rsidRPr="00920EC7">
        <w:rPr>
          <w:sz w:val="22"/>
          <w:szCs w:val="22"/>
        </w:rPr>
        <w:t>Università degli Studi di Cagliari</w:t>
      </w:r>
      <w:r w:rsidR="005C4FC1">
        <w:rPr>
          <w:sz w:val="22"/>
          <w:szCs w:val="22"/>
        </w:rPr>
        <w:t xml:space="preserve">, </w:t>
      </w:r>
      <w:r w:rsidR="00C63FCD" w:rsidRPr="00920EC7">
        <w:rPr>
          <w:sz w:val="22"/>
          <w:szCs w:val="22"/>
        </w:rPr>
        <w:t xml:space="preserve">Dipartimento di </w:t>
      </w:r>
      <w:r w:rsidR="000E3AB1">
        <w:rPr>
          <w:sz w:val="22"/>
          <w:szCs w:val="22"/>
        </w:rPr>
        <w:t>Scienze Mediche e Sanità Pubblica</w:t>
      </w:r>
      <w:r w:rsidR="005C4FC1">
        <w:rPr>
          <w:sz w:val="22"/>
          <w:szCs w:val="22"/>
        </w:rPr>
        <w:t xml:space="preserve">, </w:t>
      </w:r>
      <w:r w:rsidRPr="00920EC7">
        <w:rPr>
          <w:sz w:val="22"/>
          <w:szCs w:val="22"/>
        </w:rPr>
        <w:t>Segreteria Amministrativa</w:t>
      </w:r>
      <w:r w:rsidR="005C4FC1">
        <w:rPr>
          <w:sz w:val="22"/>
          <w:szCs w:val="22"/>
        </w:rPr>
        <w:t xml:space="preserve">, Asse Didattico E, Piano zero, </w:t>
      </w:r>
      <w:r w:rsidR="00584DB2" w:rsidRPr="00920EC7">
        <w:rPr>
          <w:sz w:val="22"/>
          <w:szCs w:val="22"/>
        </w:rPr>
        <w:t>Cittadella Universitaria S.S. 554 bivio per Sestu</w:t>
      </w:r>
      <w:r w:rsidR="005C4FC1">
        <w:rPr>
          <w:sz w:val="22"/>
          <w:szCs w:val="22"/>
        </w:rPr>
        <w:t xml:space="preserve">, </w:t>
      </w:r>
      <w:r w:rsidRPr="00920EC7">
        <w:rPr>
          <w:sz w:val="22"/>
          <w:szCs w:val="22"/>
        </w:rPr>
        <w:t xml:space="preserve">09042 </w:t>
      </w:r>
      <w:r w:rsidR="00584DB2" w:rsidRPr="00920EC7">
        <w:rPr>
          <w:sz w:val="22"/>
          <w:szCs w:val="22"/>
        </w:rPr>
        <w:t>Monserrato (CA</w:t>
      </w:r>
      <w:r w:rsidRPr="00920EC7">
        <w:rPr>
          <w:sz w:val="22"/>
          <w:szCs w:val="22"/>
        </w:rPr>
        <w:t>)</w:t>
      </w:r>
    </w:p>
    <w:p w14:paraId="7BF421FE" w14:textId="4B90841B" w:rsidR="00C63FCD" w:rsidRPr="00920EC7" w:rsidRDefault="00C63FCD" w:rsidP="00C63FCD">
      <w:pPr>
        <w:autoSpaceDE w:val="0"/>
        <w:autoSpaceDN w:val="0"/>
        <w:adjustRightInd w:val="0"/>
        <w:spacing w:after="120"/>
        <w:jc w:val="both"/>
        <w:rPr>
          <w:bCs/>
          <w:sz w:val="22"/>
          <w:szCs w:val="22"/>
        </w:rPr>
      </w:pPr>
      <w:r w:rsidRPr="000722EF">
        <w:rPr>
          <w:b/>
          <w:bCs/>
          <w:sz w:val="22"/>
          <w:szCs w:val="22"/>
          <w:u w:val="single"/>
        </w:rPr>
        <w:t xml:space="preserve">improrogabilmente entro </w:t>
      </w:r>
      <w:r w:rsidR="003D4BAB" w:rsidRPr="000722EF">
        <w:rPr>
          <w:b/>
          <w:bCs/>
          <w:sz w:val="22"/>
          <w:szCs w:val="22"/>
          <w:u w:val="single"/>
        </w:rPr>
        <w:t>il</w:t>
      </w:r>
      <w:r w:rsidRPr="000722EF">
        <w:rPr>
          <w:b/>
          <w:bCs/>
          <w:sz w:val="22"/>
          <w:szCs w:val="22"/>
          <w:u w:val="single"/>
        </w:rPr>
        <w:t xml:space="preserve"> </w:t>
      </w:r>
      <w:r w:rsidR="00925BDF">
        <w:rPr>
          <w:b/>
          <w:bCs/>
          <w:sz w:val="22"/>
          <w:szCs w:val="22"/>
          <w:u w:val="single"/>
        </w:rPr>
        <w:t>2</w:t>
      </w:r>
      <w:r w:rsidR="00584DB2" w:rsidRPr="000722EF">
        <w:rPr>
          <w:b/>
          <w:bCs/>
          <w:sz w:val="22"/>
          <w:szCs w:val="22"/>
          <w:u w:val="single"/>
        </w:rPr>
        <w:t xml:space="preserve"> </w:t>
      </w:r>
      <w:r w:rsidR="00925BDF">
        <w:rPr>
          <w:b/>
          <w:bCs/>
          <w:sz w:val="22"/>
          <w:szCs w:val="22"/>
          <w:u w:val="single"/>
        </w:rPr>
        <w:t>MAGGIO</w:t>
      </w:r>
      <w:r w:rsidR="00584DB2" w:rsidRPr="000722EF">
        <w:rPr>
          <w:b/>
          <w:bCs/>
          <w:sz w:val="22"/>
          <w:szCs w:val="22"/>
          <w:u w:val="single"/>
        </w:rPr>
        <w:t xml:space="preserve"> 201</w:t>
      </w:r>
      <w:r w:rsidR="00925BDF">
        <w:rPr>
          <w:b/>
          <w:bCs/>
          <w:sz w:val="22"/>
          <w:szCs w:val="22"/>
          <w:u w:val="single"/>
        </w:rPr>
        <w:t>8</w:t>
      </w:r>
      <w:r w:rsidR="008752EC">
        <w:rPr>
          <w:b/>
          <w:bCs/>
          <w:sz w:val="22"/>
          <w:szCs w:val="22"/>
          <w:u w:val="single"/>
        </w:rPr>
        <w:t xml:space="preserve"> alle ore 13.00</w:t>
      </w:r>
      <w:r w:rsidR="00B65E44" w:rsidRPr="000722EF">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1C1A8365"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925BDF">
        <w:rPr>
          <w:b/>
          <w:sz w:val="22"/>
          <w:szCs w:val="22"/>
        </w:rPr>
        <w:t>08</w:t>
      </w:r>
      <w:r w:rsidR="00902699" w:rsidRPr="00920EC7">
        <w:rPr>
          <w:b/>
          <w:sz w:val="22"/>
          <w:szCs w:val="22"/>
        </w:rPr>
        <w:t>-201</w:t>
      </w:r>
      <w:r w:rsidR="00925BDF">
        <w:rPr>
          <w:b/>
          <w:sz w:val="22"/>
          <w:szCs w:val="22"/>
        </w:rPr>
        <w:t>8</w:t>
      </w:r>
    </w:p>
    <w:p w14:paraId="04C7E3C2" w14:textId="7B76151B"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1B5C03">
        <w:rPr>
          <w:sz w:val="22"/>
          <w:szCs w:val="22"/>
        </w:rPr>
        <w:t>prof.</w:t>
      </w:r>
      <w:r w:rsidR="001B2846">
        <w:rPr>
          <w:sz w:val="22"/>
          <w:szCs w:val="22"/>
        </w:rPr>
        <w:t xml:space="preserve"> Giorgio La Nasa</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7343B04D" w14:textId="1E80E4E3" w:rsidR="00C04E07" w:rsidRPr="00973945" w:rsidRDefault="001B2846" w:rsidP="001B2846">
      <w:pPr>
        <w:pStyle w:val="Default"/>
        <w:numPr>
          <w:ilvl w:val="0"/>
          <w:numId w:val="8"/>
        </w:numPr>
        <w:rPr>
          <w:rFonts w:eastAsia="Times New Roman"/>
          <w:sz w:val="22"/>
          <w:szCs w:val="22"/>
          <w:lang w:eastAsia="it-IT"/>
        </w:rPr>
      </w:pPr>
      <w:r w:rsidRPr="001B2846">
        <w:rPr>
          <w:rFonts w:eastAsia="Times New Roman"/>
          <w:sz w:val="22"/>
          <w:szCs w:val="22"/>
          <w:lang w:eastAsia="it-IT"/>
        </w:rPr>
        <w:t xml:space="preserve">Attività diagnostica di biologia molecolare presso un centro di diagnosi e cura delle malattie </w:t>
      </w:r>
      <w:proofErr w:type="spellStart"/>
      <w:r w:rsidRPr="001B2846">
        <w:rPr>
          <w:rFonts w:eastAsia="Times New Roman"/>
          <w:sz w:val="22"/>
          <w:szCs w:val="22"/>
          <w:lang w:eastAsia="it-IT"/>
        </w:rPr>
        <w:t>emato</w:t>
      </w:r>
      <w:proofErr w:type="spellEnd"/>
      <w:r w:rsidRPr="001B2846">
        <w:rPr>
          <w:rFonts w:eastAsia="Times New Roman"/>
          <w:sz w:val="22"/>
          <w:szCs w:val="22"/>
          <w:lang w:eastAsia="it-IT"/>
        </w:rPr>
        <w:t>-oncologiche</w:t>
      </w:r>
      <w:r w:rsidR="00EC7EA2" w:rsidRPr="00295F43">
        <w:rPr>
          <w:rFonts w:eastAsia="Times New Roman"/>
          <w:sz w:val="22"/>
          <w:szCs w:val="22"/>
          <w:lang w:eastAsia="it-IT"/>
        </w:rPr>
        <w:t xml:space="preserve">: </w:t>
      </w:r>
      <w:r w:rsidR="00973945" w:rsidRPr="00973945">
        <w:rPr>
          <w:rFonts w:eastAsia="Times New Roman"/>
          <w:sz w:val="22"/>
          <w:szCs w:val="22"/>
          <w:lang w:eastAsia="it-IT"/>
        </w:rPr>
        <w:t xml:space="preserve">punti </w:t>
      </w:r>
      <w:r>
        <w:rPr>
          <w:rFonts w:eastAsia="Times New Roman"/>
          <w:sz w:val="22"/>
          <w:szCs w:val="22"/>
          <w:lang w:eastAsia="it-IT"/>
        </w:rPr>
        <w:t>3</w:t>
      </w:r>
      <w:r w:rsidR="00EC7EA2" w:rsidRPr="00973945">
        <w:rPr>
          <w:rFonts w:eastAsia="Times New Roman"/>
          <w:sz w:val="22"/>
          <w:szCs w:val="22"/>
          <w:lang w:eastAsia="it-IT"/>
        </w:rPr>
        <w:t>0</w:t>
      </w:r>
      <w:r w:rsidR="00C04E07" w:rsidRPr="00973945">
        <w:rPr>
          <w:rFonts w:eastAsia="Times New Roman"/>
          <w:sz w:val="22"/>
          <w:szCs w:val="22"/>
          <w:lang w:eastAsia="it-IT"/>
        </w:rPr>
        <w:t>;</w:t>
      </w:r>
    </w:p>
    <w:p w14:paraId="53606834" w14:textId="64ACDB01" w:rsidR="00EC7EA2" w:rsidRPr="00973945" w:rsidRDefault="00925BDF" w:rsidP="00925BDF">
      <w:pPr>
        <w:pStyle w:val="Default"/>
        <w:numPr>
          <w:ilvl w:val="0"/>
          <w:numId w:val="8"/>
        </w:numPr>
        <w:rPr>
          <w:rFonts w:eastAsia="Times New Roman"/>
          <w:sz w:val="22"/>
          <w:szCs w:val="22"/>
          <w:lang w:eastAsia="it-IT"/>
        </w:rPr>
      </w:pPr>
      <w:r w:rsidRPr="00925BDF">
        <w:rPr>
          <w:rFonts w:eastAsia="Times New Roman"/>
          <w:sz w:val="22"/>
          <w:szCs w:val="22"/>
          <w:lang w:eastAsia="it-IT"/>
        </w:rPr>
        <w:t xml:space="preserve">Partecipazione a progetti di ricerca clinica in </w:t>
      </w:r>
      <w:proofErr w:type="spellStart"/>
      <w:r w:rsidRPr="00925BDF">
        <w:rPr>
          <w:rFonts w:eastAsia="Times New Roman"/>
          <w:sz w:val="22"/>
          <w:szCs w:val="22"/>
          <w:lang w:eastAsia="it-IT"/>
        </w:rPr>
        <w:t>oncoematologia</w:t>
      </w:r>
      <w:proofErr w:type="spellEnd"/>
      <w:r w:rsidR="00EC7EA2" w:rsidRPr="00973945">
        <w:rPr>
          <w:rFonts w:eastAsia="Times New Roman"/>
          <w:sz w:val="22"/>
          <w:szCs w:val="22"/>
          <w:lang w:eastAsia="it-IT"/>
        </w:rPr>
        <w:t xml:space="preserve">: </w:t>
      </w:r>
      <w:r w:rsidR="00973945" w:rsidRPr="00973945">
        <w:rPr>
          <w:rFonts w:eastAsia="Times New Roman"/>
          <w:sz w:val="22"/>
          <w:szCs w:val="22"/>
          <w:lang w:eastAsia="it-IT"/>
        </w:rPr>
        <w:t>punti 2</w:t>
      </w:r>
      <w:r w:rsidR="00EC7EA2" w:rsidRPr="00973945">
        <w:rPr>
          <w:rFonts w:eastAsia="Times New Roman"/>
          <w:sz w:val="22"/>
          <w:szCs w:val="22"/>
          <w:lang w:eastAsia="it-IT"/>
        </w:rPr>
        <w:t>0;</w:t>
      </w:r>
    </w:p>
    <w:p w14:paraId="31A81681" w14:textId="136ECCF7" w:rsidR="00EC7EA2" w:rsidRPr="00973945" w:rsidRDefault="00925BDF" w:rsidP="001B2846">
      <w:pPr>
        <w:pStyle w:val="Default"/>
        <w:numPr>
          <w:ilvl w:val="0"/>
          <w:numId w:val="8"/>
        </w:numPr>
        <w:rPr>
          <w:rFonts w:eastAsia="Times New Roman"/>
          <w:sz w:val="22"/>
          <w:szCs w:val="22"/>
          <w:lang w:eastAsia="it-IT"/>
        </w:rPr>
      </w:pPr>
      <w:r>
        <w:rPr>
          <w:rFonts w:eastAsia="Times New Roman"/>
          <w:sz w:val="22"/>
          <w:szCs w:val="22"/>
          <w:lang w:eastAsia="it-IT"/>
        </w:rPr>
        <w:t>Pubblicazioni scientifiche attinenti</w:t>
      </w:r>
      <w:r w:rsidR="00EC7EA2" w:rsidRPr="00973945">
        <w:rPr>
          <w:rFonts w:eastAsia="Times New Roman"/>
          <w:sz w:val="22"/>
          <w:szCs w:val="22"/>
          <w:lang w:eastAsia="it-IT"/>
        </w:rPr>
        <w:t xml:space="preserve">: </w:t>
      </w:r>
      <w:r w:rsidR="00973945" w:rsidRPr="00973945">
        <w:rPr>
          <w:rFonts w:eastAsia="Times New Roman"/>
          <w:sz w:val="22"/>
          <w:szCs w:val="22"/>
          <w:lang w:eastAsia="it-IT"/>
        </w:rPr>
        <w:t xml:space="preserve">punti </w:t>
      </w:r>
      <w:r w:rsidR="001B2846">
        <w:rPr>
          <w:rFonts w:eastAsia="Times New Roman"/>
          <w:sz w:val="22"/>
          <w:szCs w:val="22"/>
          <w:lang w:eastAsia="it-IT"/>
        </w:rPr>
        <w:t>10</w:t>
      </w:r>
      <w:r w:rsidR="00EC7EA2" w:rsidRPr="00973945">
        <w:rPr>
          <w:rFonts w:eastAsia="Times New Roman"/>
          <w:sz w:val="22"/>
          <w:szCs w:val="22"/>
          <w:lang w:eastAsia="it-IT"/>
        </w:rPr>
        <w:t>;</w:t>
      </w:r>
    </w:p>
    <w:p w14:paraId="47796B89" w14:textId="77777777" w:rsidR="0061209F" w:rsidRDefault="0061209F" w:rsidP="002D1A67">
      <w:pPr>
        <w:pStyle w:val="Default"/>
        <w:rPr>
          <w:rFonts w:eastAsia="Times New Roman"/>
          <w:sz w:val="22"/>
          <w:szCs w:val="22"/>
          <w:lang w:eastAsia="it-IT"/>
        </w:rPr>
      </w:pPr>
    </w:p>
    <w:p w14:paraId="63AB4AE2" w14:textId="32363FCD" w:rsidR="00E260E5" w:rsidRDefault="00D26FCF" w:rsidP="00E260E5">
      <w:pPr>
        <w:pStyle w:val="Default"/>
        <w:rPr>
          <w:rFonts w:eastAsia="Times New Roman"/>
          <w:b/>
          <w:sz w:val="22"/>
          <w:szCs w:val="22"/>
          <w:u w:val="single"/>
          <w:lang w:eastAsia="it-IT"/>
        </w:rPr>
      </w:pPr>
      <w:r>
        <w:rPr>
          <w:rFonts w:eastAsia="Times New Roman"/>
          <w:b/>
          <w:sz w:val="22"/>
          <w:szCs w:val="22"/>
          <w:u w:val="single"/>
          <w:lang w:eastAsia="it-IT"/>
        </w:rPr>
        <w:t>Il colloquio spe</w:t>
      </w:r>
      <w:r w:rsidR="00CD03D5">
        <w:rPr>
          <w:rFonts w:eastAsia="Times New Roman"/>
          <w:b/>
          <w:sz w:val="22"/>
          <w:szCs w:val="22"/>
          <w:u w:val="single"/>
          <w:lang w:eastAsia="it-IT"/>
        </w:rPr>
        <w:t xml:space="preserve">cialistico è previsto in data </w:t>
      </w:r>
      <w:r w:rsidR="00925BDF">
        <w:rPr>
          <w:rFonts w:eastAsia="Times New Roman"/>
          <w:b/>
          <w:sz w:val="22"/>
          <w:szCs w:val="22"/>
          <w:u w:val="single"/>
          <w:lang w:eastAsia="it-IT"/>
        </w:rPr>
        <w:t>03</w:t>
      </w:r>
      <w:r>
        <w:rPr>
          <w:rFonts w:eastAsia="Times New Roman"/>
          <w:b/>
          <w:sz w:val="22"/>
          <w:szCs w:val="22"/>
          <w:u w:val="single"/>
          <w:lang w:eastAsia="it-IT"/>
        </w:rPr>
        <w:t xml:space="preserve"> </w:t>
      </w:r>
      <w:r w:rsidR="00925BDF">
        <w:rPr>
          <w:rFonts w:eastAsia="Times New Roman"/>
          <w:b/>
          <w:sz w:val="22"/>
          <w:szCs w:val="22"/>
          <w:u w:val="single"/>
          <w:lang w:eastAsia="it-IT"/>
        </w:rPr>
        <w:t>Maggio</w:t>
      </w:r>
      <w:r>
        <w:rPr>
          <w:rFonts w:eastAsia="Times New Roman"/>
          <w:b/>
          <w:sz w:val="22"/>
          <w:szCs w:val="22"/>
          <w:u w:val="single"/>
          <w:lang w:eastAsia="it-IT"/>
        </w:rPr>
        <w:t xml:space="preserve"> 201</w:t>
      </w:r>
      <w:r w:rsidR="00925BDF">
        <w:rPr>
          <w:rFonts w:eastAsia="Times New Roman"/>
          <w:b/>
          <w:sz w:val="22"/>
          <w:szCs w:val="22"/>
          <w:u w:val="single"/>
          <w:lang w:eastAsia="it-IT"/>
        </w:rPr>
        <w:t>8</w:t>
      </w:r>
      <w:r>
        <w:rPr>
          <w:rFonts w:eastAsia="Times New Roman"/>
          <w:b/>
          <w:sz w:val="22"/>
          <w:szCs w:val="22"/>
          <w:u w:val="single"/>
          <w:lang w:eastAsia="it-IT"/>
        </w:rPr>
        <w:t xml:space="preserve">, ore </w:t>
      </w:r>
      <w:r w:rsidR="00925BDF">
        <w:rPr>
          <w:rFonts w:eastAsia="Times New Roman"/>
          <w:b/>
          <w:sz w:val="22"/>
          <w:szCs w:val="22"/>
          <w:u w:val="single"/>
          <w:lang w:eastAsia="it-IT"/>
        </w:rPr>
        <w:t>9</w:t>
      </w:r>
      <w:r>
        <w:rPr>
          <w:rFonts w:eastAsia="Times New Roman"/>
          <w:b/>
          <w:sz w:val="22"/>
          <w:szCs w:val="22"/>
          <w:u w:val="single"/>
          <w:lang w:eastAsia="it-IT"/>
        </w:rPr>
        <w:t>.</w:t>
      </w:r>
      <w:r w:rsidR="006A761D">
        <w:rPr>
          <w:rFonts w:eastAsia="Times New Roman"/>
          <w:b/>
          <w:sz w:val="22"/>
          <w:szCs w:val="22"/>
          <w:u w:val="single"/>
          <w:lang w:eastAsia="it-IT"/>
        </w:rPr>
        <w:t>0</w:t>
      </w:r>
      <w:r>
        <w:rPr>
          <w:rFonts w:eastAsia="Times New Roman"/>
          <w:b/>
          <w:sz w:val="22"/>
          <w:szCs w:val="22"/>
          <w:u w:val="single"/>
          <w:lang w:eastAsia="it-IT"/>
        </w:rPr>
        <w:t xml:space="preserve">0, presso </w:t>
      </w:r>
      <w:r w:rsidR="00925BDF" w:rsidRPr="00925BDF">
        <w:rPr>
          <w:rFonts w:eastAsia="Times New Roman"/>
          <w:b/>
          <w:sz w:val="22"/>
          <w:szCs w:val="22"/>
          <w:u w:val="single"/>
          <w:lang w:eastAsia="it-IT"/>
        </w:rPr>
        <w:t xml:space="preserve">Direzione SC CTMO ed Ematologia, Ospedale </w:t>
      </w:r>
      <w:proofErr w:type="spellStart"/>
      <w:r w:rsidR="00925BDF" w:rsidRPr="00925BDF">
        <w:rPr>
          <w:rFonts w:eastAsia="Times New Roman"/>
          <w:b/>
          <w:sz w:val="22"/>
          <w:szCs w:val="22"/>
          <w:u w:val="single"/>
          <w:lang w:eastAsia="it-IT"/>
        </w:rPr>
        <w:t>Businco</w:t>
      </w:r>
      <w:proofErr w:type="spellEnd"/>
      <w:r w:rsidR="00925BDF" w:rsidRPr="00925BDF">
        <w:rPr>
          <w:rFonts w:eastAsia="Times New Roman"/>
          <w:b/>
          <w:sz w:val="22"/>
          <w:szCs w:val="22"/>
          <w:u w:val="single"/>
          <w:lang w:eastAsia="it-IT"/>
        </w:rPr>
        <w:t>, Via Jenner, Piano 7</w:t>
      </w:r>
      <w:r w:rsidR="003F0F1A" w:rsidRPr="000722EF">
        <w:rPr>
          <w:rFonts w:eastAsia="Times New Roman"/>
          <w:b/>
          <w:sz w:val="22"/>
          <w:szCs w:val="22"/>
          <w:u w:val="single"/>
          <w:lang w:eastAsia="it-IT"/>
        </w:rPr>
        <w:t>.</w:t>
      </w:r>
      <w:bookmarkStart w:id="0" w:name="_GoBack"/>
      <w:bookmarkEnd w:id="0"/>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5F0F5716"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Pr="00920EC7">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1E1A47F4"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e dell’Ateneo.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348C8946" w14:textId="26FBB9D7" w:rsidR="00371B70" w:rsidRPr="00920EC7" w:rsidRDefault="003A0CCA" w:rsidP="0083747B">
      <w:pPr>
        <w:snapToGrid w:val="0"/>
        <w:jc w:val="both"/>
        <w:rPr>
          <w:color w:val="000000"/>
          <w:sz w:val="22"/>
          <w:szCs w:val="22"/>
        </w:rPr>
      </w:pPr>
      <w:r w:rsidRPr="00920EC7">
        <w:rPr>
          <w:color w:val="000000"/>
          <w:sz w:val="22"/>
          <w:szCs w:val="22"/>
        </w:rPr>
        <w:lastRenderedPageBreak/>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28237411" w14:textId="44F9D3D6" w:rsidR="00E53FAB" w:rsidRPr="00920EC7"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hyperlink r:id="rId11" w:history="1">
        <w:r w:rsidRPr="00920EC7">
          <w:rPr>
            <w:rStyle w:val="Collegamentoipertestuale"/>
            <w:sz w:val="22"/>
            <w:szCs w:val="22"/>
          </w:rPr>
          <w:t>http://www.unica.it/pub/3/show.jsp?id=360&amp;iso=191&amp;is=3</w:t>
        </w:r>
      </w:hyperlink>
      <w:hyperlink r:id="rId12"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77777777" w:rsidR="00163622" w:rsidRPr="00920EC7" w:rsidRDefault="00163622" w:rsidP="00163622">
      <w:pPr>
        <w:snapToGrid w:val="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055D1300" w14:textId="319CC005" w:rsidR="000E723F" w:rsidRPr="00920EC7" w:rsidRDefault="00163622" w:rsidP="00FA05F9">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hyperlink r:id="rId13" w:history="1">
        <w:r w:rsidR="000E723F" w:rsidRPr="00920EC7">
          <w:rPr>
            <w:rStyle w:val="Collegamentoipertestuale"/>
            <w:sz w:val="22"/>
            <w:szCs w:val="22"/>
          </w:rPr>
          <w:t>www.unica.it</w:t>
        </w:r>
      </w:hyperlink>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 xml:space="preserve">Per quanto non specificato nel presente bando, si fa riferimento alle norme contenute nella L. 240/2010 e nel vigente Regolamento per la disciplina delle Borse di Ricerca di questa Università.                                                                                       </w:t>
      </w:r>
    </w:p>
    <w:p w14:paraId="06476DAB" w14:textId="77777777" w:rsidR="00171B00" w:rsidRDefault="00171B00" w:rsidP="00881AB0">
      <w:pPr>
        <w:autoSpaceDE w:val="0"/>
        <w:jc w:val="right"/>
        <w:rPr>
          <w:sz w:val="22"/>
          <w:szCs w:val="22"/>
        </w:rPr>
      </w:pPr>
    </w:p>
    <w:p w14:paraId="15DCBBCF" w14:textId="77777777" w:rsidR="00DC5092" w:rsidRDefault="00DC5092" w:rsidP="00881AB0">
      <w:pPr>
        <w:autoSpaceDE w:val="0"/>
        <w:jc w:val="right"/>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854528">
          <w:footerReference w:type="default" r:id="rId14"/>
          <w:pgSz w:w="11906" w:h="16838" w:code="9"/>
          <w:pgMar w:top="567" w:right="1134" w:bottom="284"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5"/>
          <w:footerReference w:type="default" r:id="rId16"/>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108C62" w14:textId="77777777" w:rsidR="002B149F" w:rsidRDefault="002B149F">
      <w:r>
        <w:separator/>
      </w:r>
    </w:p>
  </w:endnote>
  <w:endnote w:type="continuationSeparator" w:id="0">
    <w:p w14:paraId="142E5285" w14:textId="77777777" w:rsidR="002B149F" w:rsidRDefault="002B1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F92162" w14:textId="77777777" w:rsidR="002B149F" w:rsidRDefault="002B149F">
      <w:r>
        <w:separator/>
      </w:r>
    </w:p>
  </w:footnote>
  <w:footnote w:type="continuationSeparator" w:id="0">
    <w:p w14:paraId="778E6AA3" w14:textId="77777777" w:rsidR="002B149F" w:rsidRDefault="002B149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9">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9"/>
  </w:num>
  <w:num w:numId="5">
    <w:abstractNumId w:val="8"/>
  </w:num>
  <w:num w:numId="6">
    <w:abstractNumId w:val="0"/>
  </w:num>
  <w:num w:numId="7">
    <w:abstractNumId w:val="2"/>
  </w:num>
  <w:num w:numId="8">
    <w:abstractNumId w:val="6"/>
  </w:num>
  <w:num w:numId="9">
    <w:abstractNumId w:val="1"/>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06E17"/>
    <w:rsid w:val="0001383B"/>
    <w:rsid w:val="000206A5"/>
    <w:rsid w:val="000208CD"/>
    <w:rsid w:val="00022D8D"/>
    <w:rsid w:val="00023E09"/>
    <w:rsid w:val="000259FA"/>
    <w:rsid w:val="00040F89"/>
    <w:rsid w:val="00044D37"/>
    <w:rsid w:val="00045613"/>
    <w:rsid w:val="00045DD5"/>
    <w:rsid w:val="000517F0"/>
    <w:rsid w:val="000519EF"/>
    <w:rsid w:val="000520EE"/>
    <w:rsid w:val="0005256C"/>
    <w:rsid w:val="00052F31"/>
    <w:rsid w:val="00067018"/>
    <w:rsid w:val="00071233"/>
    <w:rsid w:val="000722EF"/>
    <w:rsid w:val="0007324D"/>
    <w:rsid w:val="000732DD"/>
    <w:rsid w:val="000847EF"/>
    <w:rsid w:val="0008523F"/>
    <w:rsid w:val="00091637"/>
    <w:rsid w:val="0009165A"/>
    <w:rsid w:val="00092770"/>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1034F"/>
    <w:rsid w:val="00113456"/>
    <w:rsid w:val="00114B6A"/>
    <w:rsid w:val="001160BD"/>
    <w:rsid w:val="0012083E"/>
    <w:rsid w:val="00131595"/>
    <w:rsid w:val="00141646"/>
    <w:rsid w:val="001417D8"/>
    <w:rsid w:val="00147017"/>
    <w:rsid w:val="001506A9"/>
    <w:rsid w:val="00151DFF"/>
    <w:rsid w:val="001524FC"/>
    <w:rsid w:val="00162696"/>
    <w:rsid w:val="00163622"/>
    <w:rsid w:val="00163A46"/>
    <w:rsid w:val="00171B00"/>
    <w:rsid w:val="00176C03"/>
    <w:rsid w:val="00176FAA"/>
    <w:rsid w:val="001864C8"/>
    <w:rsid w:val="00190B90"/>
    <w:rsid w:val="001A7254"/>
    <w:rsid w:val="001B074B"/>
    <w:rsid w:val="001B1F34"/>
    <w:rsid w:val="001B2846"/>
    <w:rsid w:val="001B5C03"/>
    <w:rsid w:val="001C2D2B"/>
    <w:rsid w:val="001C4187"/>
    <w:rsid w:val="001C4894"/>
    <w:rsid w:val="001D3937"/>
    <w:rsid w:val="001D6799"/>
    <w:rsid w:val="001E26EE"/>
    <w:rsid w:val="001E7625"/>
    <w:rsid w:val="001F26ED"/>
    <w:rsid w:val="001F37C7"/>
    <w:rsid w:val="00206F90"/>
    <w:rsid w:val="00212CA5"/>
    <w:rsid w:val="00213ED0"/>
    <w:rsid w:val="00216C6D"/>
    <w:rsid w:val="00230475"/>
    <w:rsid w:val="00232A94"/>
    <w:rsid w:val="00232DCB"/>
    <w:rsid w:val="00241BC2"/>
    <w:rsid w:val="00242FC3"/>
    <w:rsid w:val="00247B40"/>
    <w:rsid w:val="00254B4A"/>
    <w:rsid w:val="0025755E"/>
    <w:rsid w:val="00260267"/>
    <w:rsid w:val="0026039D"/>
    <w:rsid w:val="00262493"/>
    <w:rsid w:val="0026510A"/>
    <w:rsid w:val="00270031"/>
    <w:rsid w:val="00270247"/>
    <w:rsid w:val="0027520C"/>
    <w:rsid w:val="002807B9"/>
    <w:rsid w:val="002834D4"/>
    <w:rsid w:val="0028416A"/>
    <w:rsid w:val="0029092D"/>
    <w:rsid w:val="00291BFD"/>
    <w:rsid w:val="002932B3"/>
    <w:rsid w:val="00295F43"/>
    <w:rsid w:val="0029794E"/>
    <w:rsid w:val="002A63B3"/>
    <w:rsid w:val="002A7087"/>
    <w:rsid w:val="002B149F"/>
    <w:rsid w:val="002B16C5"/>
    <w:rsid w:val="002B17EE"/>
    <w:rsid w:val="002B48E9"/>
    <w:rsid w:val="002B4995"/>
    <w:rsid w:val="002B718D"/>
    <w:rsid w:val="002C10C6"/>
    <w:rsid w:val="002C182D"/>
    <w:rsid w:val="002C2F6E"/>
    <w:rsid w:val="002C74EA"/>
    <w:rsid w:val="002C7EA0"/>
    <w:rsid w:val="002C7F59"/>
    <w:rsid w:val="002D0F33"/>
    <w:rsid w:val="002D1A67"/>
    <w:rsid w:val="002D455C"/>
    <w:rsid w:val="002E5F6D"/>
    <w:rsid w:val="002E6D31"/>
    <w:rsid w:val="002F2F87"/>
    <w:rsid w:val="002F3EF1"/>
    <w:rsid w:val="002F4B34"/>
    <w:rsid w:val="00301389"/>
    <w:rsid w:val="003021B4"/>
    <w:rsid w:val="003027F0"/>
    <w:rsid w:val="00302B7A"/>
    <w:rsid w:val="00307250"/>
    <w:rsid w:val="00311112"/>
    <w:rsid w:val="003176E4"/>
    <w:rsid w:val="003231C1"/>
    <w:rsid w:val="00324D40"/>
    <w:rsid w:val="00325632"/>
    <w:rsid w:val="003270BC"/>
    <w:rsid w:val="00327E00"/>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2090"/>
    <w:rsid w:val="00395C2C"/>
    <w:rsid w:val="003A0CCA"/>
    <w:rsid w:val="003A40CC"/>
    <w:rsid w:val="003C0653"/>
    <w:rsid w:val="003C2CBE"/>
    <w:rsid w:val="003C414F"/>
    <w:rsid w:val="003C4B44"/>
    <w:rsid w:val="003D415E"/>
    <w:rsid w:val="003D4BAB"/>
    <w:rsid w:val="003D799F"/>
    <w:rsid w:val="003E784F"/>
    <w:rsid w:val="003F0F1A"/>
    <w:rsid w:val="003F4349"/>
    <w:rsid w:val="003F6DFD"/>
    <w:rsid w:val="00403495"/>
    <w:rsid w:val="0040424A"/>
    <w:rsid w:val="00404CE7"/>
    <w:rsid w:val="00407D4B"/>
    <w:rsid w:val="00412887"/>
    <w:rsid w:val="004131EF"/>
    <w:rsid w:val="00416335"/>
    <w:rsid w:val="00417186"/>
    <w:rsid w:val="00417D2C"/>
    <w:rsid w:val="00420E76"/>
    <w:rsid w:val="00432A73"/>
    <w:rsid w:val="00432ED8"/>
    <w:rsid w:val="00443717"/>
    <w:rsid w:val="00443B5B"/>
    <w:rsid w:val="00454A8E"/>
    <w:rsid w:val="00455703"/>
    <w:rsid w:val="004571FC"/>
    <w:rsid w:val="00457B7B"/>
    <w:rsid w:val="0046498B"/>
    <w:rsid w:val="004756D0"/>
    <w:rsid w:val="00477CCC"/>
    <w:rsid w:val="00487EB6"/>
    <w:rsid w:val="004961FA"/>
    <w:rsid w:val="004969DF"/>
    <w:rsid w:val="004A0486"/>
    <w:rsid w:val="004A4816"/>
    <w:rsid w:val="004B69B2"/>
    <w:rsid w:val="004C38CB"/>
    <w:rsid w:val="004C5656"/>
    <w:rsid w:val="004C5855"/>
    <w:rsid w:val="004D15C1"/>
    <w:rsid w:val="004D29B1"/>
    <w:rsid w:val="004D2C3E"/>
    <w:rsid w:val="004D5C33"/>
    <w:rsid w:val="004D5C8F"/>
    <w:rsid w:val="004D6DBC"/>
    <w:rsid w:val="004F0C95"/>
    <w:rsid w:val="00500E94"/>
    <w:rsid w:val="00514A55"/>
    <w:rsid w:val="00514E84"/>
    <w:rsid w:val="00515F4D"/>
    <w:rsid w:val="005215BB"/>
    <w:rsid w:val="005347D2"/>
    <w:rsid w:val="00542F79"/>
    <w:rsid w:val="00543F4E"/>
    <w:rsid w:val="00550DC8"/>
    <w:rsid w:val="005530B5"/>
    <w:rsid w:val="0055376B"/>
    <w:rsid w:val="00555A97"/>
    <w:rsid w:val="005636F7"/>
    <w:rsid w:val="00566B49"/>
    <w:rsid w:val="00575102"/>
    <w:rsid w:val="00583310"/>
    <w:rsid w:val="0058331A"/>
    <w:rsid w:val="00584DB2"/>
    <w:rsid w:val="00586C80"/>
    <w:rsid w:val="005935A8"/>
    <w:rsid w:val="00594688"/>
    <w:rsid w:val="00596E9A"/>
    <w:rsid w:val="005A00A8"/>
    <w:rsid w:val="005A04EC"/>
    <w:rsid w:val="005A4724"/>
    <w:rsid w:val="005B321C"/>
    <w:rsid w:val="005B738F"/>
    <w:rsid w:val="005C0400"/>
    <w:rsid w:val="005C059C"/>
    <w:rsid w:val="005C1BCE"/>
    <w:rsid w:val="005C2BF6"/>
    <w:rsid w:val="005C4FC1"/>
    <w:rsid w:val="005C7A81"/>
    <w:rsid w:val="005D338F"/>
    <w:rsid w:val="005D440C"/>
    <w:rsid w:val="005D4B22"/>
    <w:rsid w:val="005D6518"/>
    <w:rsid w:val="005D7F89"/>
    <w:rsid w:val="005E1DB6"/>
    <w:rsid w:val="005E52A9"/>
    <w:rsid w:val="005E55B8"/>
    <w:rsid w:val="005F6776"/>
    <w:rsid w:val="005F6DC6"/>
    <w:rsid w:val="006021CA"/>
    <w:rsid w:val="00605C8A"/>
    <w:rsid w:val="00611DEC"/>
    <w:rsid w:val="0061209F"/>
    <w:rsid w:val="006129BA"/>
    <w:rsid w:val="00613AE9"/>
    <w:rsid w:val="00616692"/>
    <w:rsid w:val="00616E1D"/>
    <w:rsid w:val="00621481"/>
    <w:rsid w:val="006308DE"/>
    <w:rsid w:val="00632311"/>
    <w:rsid w:val="006358E3"/>
    <w:rsid w:val="00635E7E"/>
    <w:rsid w:val="00651011"/>
    <w:rsid w:val="00653AA6"/>
    <w:rsid w:val="00653EC7"/>
    <w:rsid w:val="00664533"/>
    <w:rsid w:val="00673A3D"/>
    <w:rsid w:val="0067548B"/>
    <w:rsid w:val="00675C58"/>
    <w:rsid w:val="00680E05"/>
    <w:rsid w:val="00690962"/>
    <w:rsid w:val="00697A68"/>
    <w:rsid w:val="006A2716"/>
    <w:rsid w:val="006A6CCA"/>
    <w:rsid w:val="006A703D"/>
    <w:rsid w:val="006A761D"/>
    <w:rsid w:val="006A79E8"/>
    <w:rsid w:val="006B05F8"/>
    <w:rsid w:val="006B317C"/>
    <w:rsid w:val="006C5E6C"/>
    <w:rsid w:val="006D5012"/>
    <w:rsid w:val="006D63F1"/>
    <w:rsid w:val="006D723D"/>
    <w:rsid w:val="006E0ADB"/>
    <w:rsid w:val="006E3B20"/>
    <w:rsid w:val="006E4DB5"/>
    <w:rsid w:val="006F212B"/>
    <w:rsid w:val="006F4CD5"/>
    <w:rsid w:val="006F4D42"/>
    <w:rsid w:val="00702211"/>
    <w:rsid w:val="00704B89"/>
    <w:rsid w:val="00707214"/>
    <w:rsid w:val="0070773B"/>
    <w:rsid w:val="00707A20"/>
    <w:rsid w:val="00707C62"/>
    <w:rsid w:val="00712DDE"/>
    <w:rsid w:val="00714B45"/>
    <w:rsid w:val="00715C45"/>
    <w:rsid w:val="00722F8C"/>
    <w:rsid w:val="007232E6"/>
    <w:rsid w:val="007247FC"/>
    <w:rsid w:val="00731508"/>
    <w:rsid w:val="00734189"/>
    <w:rsid w:val="007425EE"/>
    <w:rsid w:val="00742A71"/>
    <w:rsid w:val="00743B77"/>
    <w:rsid w:val="00743DB8"/>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B78"/>
    <w:rsid w:val="007A04F0"/>
    <w:rsid w:val="007A6C48"/>
    <w:rsid w:val="007A7731"/>
    <w:rsid w:val="007B58A3"/>
    <w:rsid w:val="007C14CC"/>
    <w:rsid w:val="007C15E7"/>
    <w:rsid w:val="007C2C42"/>
    <w:rsid w:val="007D1168"/>
    <w:rsid w:val="007E78AD"/>
    <w:rsid w:val="007F4481"/>
    <w:rsid w:val="0080018B"/>
    <w:rsid w:val="00800B62"/>
    <w:rsid w:val="0080216B"/>
    <w:rsid w:val="00803066"/>
    <w:rsid w:val="00804441"/>
    <w:rsid w:val="00805930"/>
    <w:rsid w:val="00810F6A"/>
    <w:rsid w:val="0081206C"/>
    <w:rsid w:val="00812EFD"/>
    <w:rsid w:val="0081343D"/>
    <w:rsid w:val="00815038"/>
    <w:rsid w:val="00822B2D"/>
    <w:rsid w:val="0082316C"/>
    <w:rsid w:val="0082444E"/>
    <w:rsid w:val="0083747B"/>
    <w:rsid w:val="00840BCF"/>
    <w:rsid w:val="008424FE"/>
    <w:rsid w:val="00844AF8"/>
    <w:rsid w:val="008473A2"/>
    <w:rsid w:val="008479BA"/>
    <w:rsid w:val="00850CB9"/>
    <w:rsid w:val="00851920"/>
    <w:rsid w:val="00854528"/>
    <w:rsid w:val="00854536"/>
    <w:rsid w:val="00856161"/>
    <w:rsid w:val="00857313"/>
    <w:rsid w:val="00860820"/>
    <w:rsid w:val="00864894"/>
    <w:rsid w:val="008714EA"/>
    <w:rsid w:val="008752EC"/>
    <w:rsid w:val="00881AB0"/>
    <w:rsid w:val="00881CB4"/>
    <w:rsid w:val="00885C8A"/>
    <w:rsid w:val="00887D7C"/>
    <w:rsid w:val="0089272B"/>
    <w:rsid w:val="008A1672"/>
    <w:rsid w:val="008A55CD"/>
    <w:rsid w:val="008A7E0D"/>
    <w:rsid w:val="008B412C"/>
    <w:rsid w:val="008B544F"/>
    <w:rsid w:val="008C0492"/>
    <w:rsid w:val="008C1785"/>
    <w:rsid w:val="008C3A0D"/>
    <w:rsid w:val="008D20E3"/>
    <w:rsid w:val="008D2237"/>
    <w:rsid w:val="008D6411"/>
    <w:rsid w:val="008E067A"/>
    <w:rsid w:val="008E521E"/>
    <w:rsid w:val="008E6C5A"/>
    <w:rsid w:val="008F089E"/>
    <w:rsid w:val="008F25C9"/>
    <w:rsid w:val="008F2D0B"/>
    <w:rsid w:val="008F3385"/>
    <w:rsid w:val="008F5D27"/>
    <w:rsid w:val="00902699"/>
    <w:rsid w:val="0091065A"/>
    <w:rsid w:val="00914BE4"/>
    <w:rsid w:val="00916FEB"/>
    <w:rsid w:val="00917283"/>
    <w:rsid w:val="00917774"/>
    <w:rsid w:val="00920EC7"/>
    <w:rsid w:val="00925BDF"/>
    <w:rsid w:val="00930A9D"/>
    <w:rsid w:val="00942AA3"/>
    <w:rsid w:val="009431A6"/>
    <w:rsid w:val="00947800"/>
    <w:rsid w:val="00952F09"/>
    <w:rsid w:val="00960AEF"/>
    <w:rsid w:val="00966EEC"/>
    <w:rsid w:val="00970053"/>
    <w:rsid w:val="00972C77"/>
    <w:rsid w:val="00973945"/>
    <w:rsid w:val="00983595"/>
    <w:rsid w:val="009860C6"/>
    <w:rsid w:val="0098748D"/>
    <w:rsid w:val="00987F88"/>
    <w:rsid w:val="009A7EAD"/>
    <w:rsid w:val="009C3322"/>
    <w:rsid w:val="009C3D20"/>
    <w:rsid w:val="009C6957"/>
    <w:rsid w:val="009C776F"/>
    <w:rsid w:val="009D1137"/>
    <w:rsid w:val="009D4711"/>
    <w:rsid w:val="009D6BC0"/>
    <w:rsid w:val="009E09D0"/>
    <w:rsid w:val="009E3F54"/>
    <w:rsid w:val="009E5FBE"/>
    <w:rsid w:val="009E6BA8"/>
    <w:rsid w:val="009F1A25"/>
    <w:rsid w:val="009F2CE8"/>
    <w:rsid w:val="009F530A"/>
    <w:rsid w:val="009F6A48"/>
    <w:rsid w:val="009F6CF3"/>
    <w:rsid w:val="00A01006"/>
    <w:rsid w:val="00A02E60"/>
    <w:rsid w:val="00A07F73"/>
    <w:rsid w:val="00A165F4"/>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90EF1"/>
    <w:rsid w:val="00A91AEC"/>
    <w:rsid w:val="00A92EEB"/>
    <w:rsid w:val="00AA246F"/>
    <w:rsid w:val="00AA2BD8"/>
    <w:rsid w:val="00AA49AF"/>
    <w:rsid w:val="00AB0C82"/>
    <w:rsid w:val="00AB277C"/>
    <w:rsid w:val="00AB31A3"/>
    <w:rsid w:val="00AB6990"/>
    <w:rsid w:val="00AC0C87"/>
    <w:rsid w:val="00AC299A"/>
    <w:rsid w:val="00AC5C1E"/>
    <w:rsid w:val="00AD05BB"/>
    <w:rsid w:val="00AD07CC"/>
    <w:rsid w:val="00AD2630"/>
    <w:rsid w:val="00AD5780"/>
    <w:rsid w:val="00AE726A"/>
    <w:rsid w:val="00AE7990"/>
    <w:rsid w:val="00AF5B44"/>
    <w:rsid w:val="00AF61E3"/>
    <w:rsid w:val="00B003E9"/>
    <w:rsid w:val="00B00ADF"/>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81DF2"/>
    <w:rsid w:val="00B84B84"/>
    <w:rsid w:val="00B86529"/>
    <w:rsid w:val="00B87518"/>
    <w:rsid w:val="00BA1A36"/>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C91"/>
    <w:rsid w:val="00BF7F12"/>
    <w:rsid w:val="00C007B3"/>
    <w:rsid w:val="00C04E07"/>
    <w:rsid w:val="00C06F21"/>
    <w:rsid w:val="00C1058D"/>
    <w:rsid w:val="00C13037"/>
    <w:rsid w:val="00C14D64"/>
    <w:rsid w:val="00C1541B"/>
    <w:rsid w:val="00C1541D"/>
    <w:rsid w:val="00C21654"/>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80C1A"/>
    <w:rsid w:val="00C821C1"/>
    <w:rsid w:val="00C8375F"/>
    <w:rsid w:val="00C872BC"/>
    <w:rsid w:val="00C936F1"/>
    <w:rsid w:val="00CA3433"/>
    <w:rsid w:val="00CA6876"/>
    <w:rsid w:val="00CB055F"/>
    <w:rsid w:val="00CB53CF"/>
    <w:rsid w:val="00CB5454"/>
    <w:rsid w:val="00CB5BAF"/>
    <w:rsid w:val="00CC470D"/>
    <w:rsid w:val="00CC7BAE"/>
    <w:rsid w:val="00CD03D5"/>
    <w:rsid w:val="00CD5424"/>
    <w:rsid w:val="00CE072C"/>
    <w:rsid w:val="00CE5218"/>
    <w:rsid w:val="00CE5493"/>
    <w:rsid w:val="00CF1595"/>
    <w:rsid w:val="00CF4936"/>
    <w:rsid w:val="00CF5761"/>
    <w:rsid w:val="00CF7AAA"/>
    <w:rsid w:val="00D01D62"/>
    <w:rsid w:val="00D03838"/>
    <w:rsid w:val="00D061BC"/>
    <w:rsid w:val="00D0685C"/>
    <w:rsid w:val="00D07C6A"/>
    <w:rsid w:val="00D2048C"/>
    <w:rsid w:val="00D25616"/>
    <w:rsid w:val="00D26FCF"/>
    <w:rsid w:val="00D33BAE"/>
    <w:rsid w:val="00D34ED3"/>
    <w:rsid w:val="00D357E2"/>
    <w:rsid w:val="00D4653F"/>
    <w:rsid w:val="00D475AB"/>
    <w:rsid w:val="00D57514"/>
    <w:rsid w:val="00D620E9"/>
    <w:rsid w:val="00D65268"/>
    <w:rsid w:val="00D65CFB"/>
    <w:rsid w:val="00D71FD3"/>
    <w:rsid w:val="00D7339B"/>
    <w:rsid w:val="00D754F3"/>
    <w:rsid w:val="00D91649"/>
    <w:rsid w:val="00DA4079"/>
    <w:rsid w:val="00DA4508"/>
    <w:rsid w:val="00DB0F16"/>
    <w:rsid w:val="00DB1511"/>
    <w:rsid w:val="00DB195D"/>
    <w:rsid w:val="00DC5092"/>
    <w:rsid w:val="00DC6B5F"/>
    <w:rsid w:val="00DD0F32"/>
    <w:rsid w:val="00DD1AE0"/>
    <w:rsid w:val="00DD6BB1"/>
    <w:rsid w:val="00DE050B"/>
    <w:rsid w:val="00DE4CD0"/>
    <w:rsid w:val="00DE6B27"/>
    <w:rsid w:val="00DF042A"/>
    <w:rsid w:val="00DF5AE6"/>
    <w:rsid w:val="00E00B2A"/>
    <w:rsid w:val="00E0124E"/>
    <w:rsid w:val="00E028D9"/>
    <w:rsid w:val="00E06FF9"/>
    <w:rsid w:val="00E07879"/>
    <w:rsid w:val="00E11EBB"/>
    <w:rsid w:val="00E16403"/>
    <w:rsid w:val="00E260E5"/>
    <w:rsid w:val="00E3084C"/>
    <w:rsid w:val="00E31DA6"/>
    <w:rsid w:val="00E37F5F"/>
    <w:rsid w:val="00E500FB"/>
    <w:rsid w:val="00E50EBB"/>
    <w:rsid w:val="00E536B1"/>
    <w:rsid w:val="00E53FAB"/>
    <w:rsid w:val="00E54106"/>
    <w:rsid w:val="00E5759A"/>
    <w:rsid w:val="00E678D2"/>
    <w:rsid w:val="00E70A1C"/>
    <w:rsid w:val="00E734A2"/>
    <w:rsid w:val="00E76C8E"/>
    <w:rsid w:val="00E90F90"/>
    <w:rsid w:val="00EB2B98"/>
    <w:rsid w:val="00EB7F18"/>
    <w:rsid w:val="00EC0099"/>
    <w:rsid w:val="00EC7EA2"/>
    <w:rsid w:val="00ED4083"/>
    <w:rsid w:val="00EE0606"/>
    <w:rsid w:val="00EE0755"/>
    <w:rsid w:val="00EE1A6F"/>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4436"/>
    <w:rsid w:val="00F34DBA"/>
    <w:rsid w:val="00F3643A"/>
    <w:rsid w:val="00F453C6"/>
    <w:rsid w:val="00F60621"/>
    <w:rsid w:val="00F60F3B"/>
    <w:rsid w:val="00F67F7F"/>
    <w:rsid w:val="00F71454"/>
    <w:rsid w:val="00F81887"/>
    <w:rsid w:val="00F84C1F"/>
    <w:rsid w:val="00F85310"/>
    <w:rsid w:val="00F902BD"/>
    <w:rsid w:val="00F957EC"/>
    <w:rsid w:val="00FA05F9"/>
    <w:rsid w:val="00FB5ADE"/>
    <w:rsid w:val="00FB74EB"/>
    <w:rsid w:val="00FC6F11"/>
    <w:rsid w:val="00FD0B21"/>
    <w:rsid w:val="00FD1517"/>
    <w:rsid w:val="00FD1D0E"/>
    <w:rsid w:val="00FD3414"/>
    <w:rsid w:val="00FD3F2F"/>
    <w:rsid w:val="00FD7EB4"/>
    <w:rsid w:val="00FE08A2"/>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uiPriority="37"/>
    <w:lsdException w:name="Colorful Shading Accent 6" w:locked="0" w:uiPriority="39"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uiPriority="37"/>
    <w:lsdException w:name="Colorful Shading Accent 6" w:locked="0" w:uiPriority="39"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uiPriority w:val="99"/>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nica.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nica.it/pub/3/index.jsp?is=3&amp;iso=19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show.jsp?id=360&amp;iso=191&amp;is=3"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6C2A2-3D12-49F1-98BB-BF6E3AB83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10</Pages>
  <Words>4641</Words>
  <Characters>26455</Characters>
  <Application>Microsoft Office Word</Application>
  <DocSecurity>0</DocSecurity>
  <Lines>220</Lines>
  <Paragraphs>62</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31034</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47</cp:revision>
  <cp:lastPrinted>2013-12-20T15:51:00Z</cp:lastPrinted>
  <dcterms:created xsi:type="dcterms:W3CDTF">2016-12-23T11:54:00Z</dcterms:created>
  <dcterms:modified xsi:type="dcterms:W3CDTF">2018-04-13T12:11:00Z</dcterms:modified>
</cp:coreProperties>
</file>