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99640897"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0653B460" w:rsidR="00E53FAB" w:rsidRDefault="00E53FAB" w:rsidP="00844AF8">
      <w:pPr>
        <w:pStyle w:val="Intestazione"/>
        <w:spacing w:line="360" w:lineRule="auto"/>
        <w:jc w:val="center"/>
        <w:rPr>
          <w:b/>
          <w:bCs/>
        </w:rPr>
      </w:pPr>
      <w:r>
        <w:rPr>
          <w:b/>
          <w:bCs/>
        </w:rPr>
        <w:t>BANDO</w:t>
      </w:r>
      <w:r w:rsidR="00EB7F18">
        <w:rPr>
          <w:b/>
          <w:bCs/>
        </w:rPr>
        <w:t xml:space="preserve"> N. </w:t>
      </w:r>
      <w:r w:rsidR="004A2FEF">
        <w:rPr>
          <w:b/>
          <w:bCs/>
        </w:rPr>
        <w:t>10</w:t>
      </w:r>
      <w:r w:rsidR="00864894">
        <w:rPr>
          <w:b/>
          <w:bCs/>
        </w:rPr>
        <w:t xml:space="preserve"> del </w:t>
      </w:r>
      <w:r w:rsidR="004A2FEF">
        <w:rPr>
          <w:b/>
          <w:bCs/>
        </w:rPr>
        <w:t>28</w:t>
      </w:r>
      <w:r w:rsidR="00864894" w:rsidRPr="00E536B1">
        <w:rPr>
          <w:b/>
          <w:bCs/>
        </w:rPr>
        <w:t>/</w:t>
      </w:r>
      <w:r w:rsidR="00106C6C">
        <w:rPr>
          <w:b/>
          <w:bCs/>
        </w:rPr>
        <w:t>0</w:t>
      </w:r>
      <w:r w:rsidR="0078571C">
        <w:rPr>
          <w:b/>
          <w:bCs/>
        </w:rPr>
        <w:t>9</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6D1B107B"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4A2FEF" w:rsidRPr="004A2FEF">
        <w:rPr>
          <w:sz w:val="22"/>
          <w:szCs w:val="22"/>
        </w:rPr>
        <w:t xml:space="preserve">Studio delle basi molecolari delle sindromi beta talassemiche non causate da difetti del gene beta </w:t>
      </w:r>
      <w:proofErr w:type="spellStart"/>
      <w:r w:rsidR="004A2FEF" w:rsidRPr="004A2FEF">
        <w:rPr>
          <w:sz w:val="22"/>
          <w:szCs w:val="22"/>
        </w:rPr>
        <w:t>globinico</w:t>
      </w:r>
      <w:proofErr w:type="spellEnd"/>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62D45DD6" w:rsidR="00E53FAB" w:rsidRPr="00920EC7" w:rsidRDefault="00F33E3B" w:rsidP="004A2FEF">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0F73F9">
        <w:rPr>
          <w:rFonts w:ascii="Times New Roman" w:hAnsi="Times New Roman" w:cs="Times New Roman"/>
          <w:bCs/>
          <w:sz w:val="22"/>
          <w:szCs w:val="22"/>
        </w:rPr>
        <w:t xml:space="preserve">il </w:t>
      </w:r>
      <w:r w:rsidR="004A2FEF">
        <w:rPr>
          <w:rFonts w:ascii="Times New Roman" w:hAnsi="Times New Roman" w:cs="Times New Roman"/>
          <w:bCs/>
          <w:sz w:val="22"/>
          <w:szCs w:val="22"/>
        </w:rPr>
        <w:t>progetto di ricerca dal titolo “</w:t>
      </w:r>
      <w:r w:rsidR="004A2FEF" w:rsidRPr="004A2FEF">
        <w:rPr>
          <w:rFonts w:ascii="Times New Roman" w:hAnsi="Times New Roman" w:cs="Times New Roman"/>
          <w:bCs/>
          <w:sz w:val="22"/>
          <w:szCs w:val="22"/>
        </w:rPr>
        <w:t>Patologia molecolare, genetica e terapia</w:t>
      </w:r>
      <w:r w:rsidR="004A2FEF">
        <w:rPr>
          <w:rFonts w:ascii="Times New Roman" w:hAnsi="Times New Roman" w:cs="Times New Roman"/>
          <w:bCs/>
          <w:sz w:val="22"/>
          <w:szCs w:val="22"/>
        </w:rPr>
        <w:t xml:space="preserve"> </w:t>
      </w:r>
      <w:r w:rsidR="004A2FEF" w:rsidRPr="004A2FEF">
        <w:rPr>
          <w:rFonts w:ascii="Times New Roman" w:hAnsi="Times New Roman" w:cs="Times New Roman"/>
          <w:bCs/>
          <w:sz w:val="22"/>
          <w:szCs w:val="22"/>
        </w:rPr>
        <w:t xml:space="preserve">genetico – somatica della β- </w:t>
      </w:r>
      <w:proofErr w:type="spellStart"/>
      <w:r w:rsidR="004A2FEF" w:rsidRPr="004A2FEF">
        <w:rPr>
          <w:rFonts w:ascii="Times New Roman" w:hAnsi="Times New Roman" w:cs="Times New Roman"/>
          <w:bCs/>
          <w:sz w:val="22"/>
          <w:szCs w:val="22"/>
        </w:rPr>
        <w:t>thalassemia</w:t>
      </w:r>
      <w:proofErr w:type="spellEnd"/>
      <w:r w:rsidR="004A2FEF">
        <w:rPr>
          <w:rFonts w:ascii="Times New Roman" w:hAnsi="Times New Roman" w:cs="Times New Roman"/>
          <w:bCs/>
          <w:sz w:val="22"/>
          <w:szCs w:val="22"/>
        </w:rPr>
        <w:t>” finanziato dalla Regione Autonoma della Sardegna quale contributo alla ricerca sulla Beta-Talassemia annualità 2018</w:t>
      </w:r>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Responsabile Scientifico </w:t>
      </w:r>
      <w:r w:rsidR="004A2FEF">
        <w:rPr>
          <w:rFonts w:ascii="Times New Roman" w:hAnsi="Times New Roman" w:cs="Times New Roman"/>
          <w:bCs/>
          <w:sz w:val="22"/>
          <w:szCs w:val="22"/>
        </w:rPr>
        <w:t>prof.</w:t>
      </w:r>
      <w:r w:rsidR="000F73F9">
        <w:rPr>
          <w:rFonts w:ascii="Times New Roman" w:hAnsi="Times New Roman" w:cs="Times New Roman"/>
          <w:bCs/>
          <w:sz w:val="22"/>
          <w:szCs w:val="22"/>
        </w:rPr>
        <w:t xml:space="preserve"> </w:t>
      </w:r>
      <w:r w:rsidR="004A2FEF">
        <w:rPr>
          <w:rFonts w:ascii="Times New Roman" w:hAnsi="Times New Roman" w:cs="Times New Roman"/>
          <w:bCs/>
          <w:sz w:val="22"/>
          <w:szCs w:val="22"/>
        </w:rPr>
        <w:t xml:space="preserve">Paolo </w:t>
      </w:r>
      <w:proofErr w:type="spellStart"/>
      <w:r w:rsidR="004A2FEF">
        <w:rPr>
          <w:rFonts w:ascii="Times New Roman" w:hAnsi="Times New Roman" w:cs="Times New Roman"/>
          <w:bCs/>
          <w:sz w:val="22"/>
          <w:szCs w:val="22"/>
        </w:rPr>
        <w:t>Moi</w:t>
      </w:r>
      <w:proofErr w:type="spellEnd"/>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professore 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2BF8921C"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 </w:t>
      </w:r>
      <w:r w:rsidR="004A2FEF">
        <w:rPr>
          <w:rFonts w:ascii="Times New Roman" w:hAnsi="Times New Roman" w:cs="Times New Roman"/>
          <w:bCs/>
          <w:sz w:val="22"/>
          <w:szCs w:val="22"/>
        </w:rPr>
        <w:t>prof.</w:t>
      </w:r>
      <w:r>
        <w:rPr>
          <w:rFonts w:ascii="Times New Roman" w:hAnsi="Times New Roman" w:cs="Times New Roman"/>
          <w:bCs/>
          <w:sz w:val="22"/>
          <w:szCs w:val="22"/>
        </w:rPr>
        <w:t xml:space="preserve"> </w:t>
      </w:r>
      <w:r w:rsidR="004A2FEF">
        <w:rPr>
          <w:rFonts w:ascii="Times New Roman" w:hAnsi="Times New Roman" w:cs="Times New Roman"/>
          <w:bCs/>
          <w:sz w:val="22"/>
          <w:szCs w:val="22"/>
        </w:rPr>
        <w:t xml:space="preserve">Paolo </w:t>
      </w:r>
      <w:proofErr w:type="spellStart"/>
      <w:r w:rsidR="004A2FEF">
        <w:rPr>
          <w:rFonts w:ascii="Times New Roman" w:hAnsi="Times New Roman" w:cs="Times New Roman"/>
          <w:bCs/>
          <w:sz w:val="22"/>
          <w:szCs w:val="22"/>
        </w:rPr>
        <w:t>Moi</w:t>
      </w:r>
      <w:proofErr w:type="spellEnd"/>
      <w:r>
        <w:rPr>
          <w:rFonts w:ascii="Times New Roman" w:hAnsi="Times New Roman" w:cs="Times New Roman"/>
          <w:sz w:val="22"/>
          <w:szCs w:val="22"/>
        </w:rPr>
        <w:t xml:space="preserve"> </w:t>
      </w:r>
      <w:r w:rsidRPr="00920EC7">
        <w:rPr>
          <w:rFonts w:ascii="Times New Roman" w:hAnsi="Times New Roman" w:cs="Times New Roman"/>
          <w:sz w:val="22"/>
          <w:szCs w:val="22"/>
        </w:rPr>
        <w:t xml:space="preserve">di avvio delle procedure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4A2FEF">
        <w:rPr>
          <w:rFonts w:ascii="Times New Roman" w:hAnsi="Times New Roman" w:cs="Times New Roman"/>
          <w:sz w:val="22"/>
          <w:szCs w:val="22"/>
        </w:rPr>
        <w:t>8</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4A2FEF">
        <w:rPr>
          <w:rFonts w:ascii="Times New Roman" w:hAnsi="Times New Roman" w:cs="Times New Roman"/>
          <w:sz w:val="22"/>
          <w:szCs w:val="22"/>
        </w:rPr>
        <w:t>12.800</w:t>
      </w:r>
      <w:r>
        <w:rPr>
          <w:rFonts w:ascii="Times New Roman" w:hAnsi="Times New Roman" w:cs="Times New Roman"/>
          <w:sz w:val="22"/>
          <w:szCs w:val="22"/>
        </w:rPr>
        <w:t>,00</w:t>
      </w:r>
      <w:r w:rsidRPr="00920EC7">
        <w:rPr>
          <w:rFonts w:ascii="Times New Roman" w:hAnsi="Times New Roman" w:cs="Times New Roman"/>
          <w:sz w:val="22"/>
          <w:szCs w:val="22"/>
        </w:rPr>
        <w:t xml:space="preserve"> lordi comprensivi degli eventuali oneri a carico dell’Ateneo, dal titolo “</w:t>
      </w:r>
      <w:r w:rsidR="004A2FEF" w:rsidRPr="004A2FEF">
        <w:rPr>
          <w:rFonts w:ascii="Times New Roman" w:hAnsi="Times New Roman" w:cs="Times New Roman"/>
          <w:sz w:val="22"/>
          <w:szCs w:val="22"/>
        </w:rPr>
        <w:t xml:space="preserve">Studio delle basi molecolari delle sindromi beta talassemiche non causate da difetti del gene beta </w:t>
      </w:r>
      <w:proofErr w:type="spellStart"/>
      <w:r w:rsidR="004A2FEF" w:rsidRPr="004A2FEF">
        <w:rPr>
          <w:rFonts w:ascii="Times New Roman" w:hAnsi="Times New Roman" w:cs="Times New Roman"/>
          <w:sz w:val="22"/>
          <w:szCs w:val="22"/>
        </w:rPr>
        <w:t>globinico</w:t>
      </w:r>
      <w:proofErr w:type="spellEnd"/>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4F0D03B4"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4A2FEF">
        <w:rPr>
          <w:rFonts w:ascii="Times New Roman" w:hAnsi="Times New Roman"/>
          <w:sz w:val="22"/>
          <w:szCs w:val="22"/>
        </w:rPr>
        <w:t>24</w:t>
      </w:r>
      <w:r w:rsidR="00624C12" w:rsidRPr="00654FEF">
        <w:rPr>
          <w:rFonts w:ascii="Times New Roman" w:hAnsi="Times New Roman"/>
          <w:sz w:val="22"/>
          <w:szCs w:val="22"/>
        </w:rPr>
        <w:t>/</w:t>
      </w:r>
      <w:r w:rsidR="004A2FEF">
        <w:rPr>
          <w:rFonts w:ascii="Times New Roman" w:hAnsi="Times New Roman"/>
          <w:sz w:val="22"/>
          <w:szCs w:val="22"/>
        </w:rPr>
        <w:t>09</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4298DDAE"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4A2FEF">
        <w:rPr>
          <w:rFonts w:ascii="Times New Roman" w:hAnsi="Times New Roman" w:cs="Times New Roman"/>
          <w:sz w:val="22"/>
          <w:szCs w:val="22"/>
        </w:rPr>
        <w:t>BORSE_</w:t>
      </w:r>
      <w:r w:rsidR="004A2FEF" w:rsidRPr="004A2FEF">
        <w:rPr>
          <w:rFonts w:ascii="Times New Roman" w:hAnsi="Times New Roman" w:cs="Times New Roman"/>
          <w:sz w:val="22"/>
          <w:szCs w:val="22"/>
        </w:rPr>
        <w:t>RICRAS_CTC_2018_MOI</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4A2FEF" w:rsidRPr="004A2FEF">
        <w:rPr>
          <w:rFonts w:ascii="Times New Roman" w:hAnsi="Times New Roman"/>
          <w:sz w:val="22"/>
          <w:szCs w:val="22"/>
        </w:rPr>
        <w:t>A.15.01.02.03.01.01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4EC0C496"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4A2FEF">
        <w:rPr>
          <w:rFonts w:ascii="Times New Roman" w:hAnsi="Times New Roman" w:cs="Times New Roman"/>
          <w:bCs/>
          <w:sz w:val="22"/>
          <w:szCs w:val="22"/>
        </w:rPr>
        <w:t>Regione Autonoma della Sardegna</w:t>
      </w:r>
      <w:r w:rsidR="00FE1E94">
        <w:rPr>
          <w:rFonts w:ascii="Times New Roman" w:hAnsi="Times New Roman" w:cs="Times New Roman"/>
          <w:bCs/>
          <w:sz w:val="22"/>
          <w:szCs w:val="22"/>
        </w:rPr>
        <w:t>.</w:t>
      </w:r>
    </w:p>
    <w:p w14:paraId="1067C192" w14:textId="5A85D6F6" w:rsidR="00241BC2" w:rsidRPr="005E1FD7" w:rsidRDefault="00241BC2" w:rsidP="005A04EC">
      <w:pPr>
        <w:pStyle w:val="Testonormale"/>
        <w:tabs>
          <w:tab w:val="left" w:pos="-1440"/>
        </w:tabs>
        <w:spacing w:after="120"/>
        <w:jc w:val="both"/>
        <w:rPr>
          <w:rFonts w:ascii="Times New Roman" w:hAnsi="Times New Roman" w:cs="Times New Roman"/>
          <w:b/>
          <w:sz w:val="22"/>
          <w:szCs w:val="22"/>
        </w:rPr>
      </w:pPr>
      <w:r w:rsidRPr="005E1FD7">
        <w:rPr>
          <w:rFonts w:ascii="Times New Roman" w:hAnsi="Times New Roman" w:cs="Times New Roman"/>
          <w:b/>
          <w:sz w:val="22"/>
          <w:szCs w:val="22"/>
        </w:rPr>
        <w:t>Progetto:</w:t>
      </w:r>
      <w:r w:rsidR="004969DF" w:rsidRPr="005E1FD7">
        <w:rPr>
          <w:rFonts w:ascii="Times New Roman" w:hAnsi="Times New Roman" w:cs="Times New Roman"/>
          <w:b/>
          <w:sz w:val="22"/>
          <w:szCs w:val="22"/>
        </w:rPr>
        <w:t xml:space="preserve"> </w:t>
      </w:r>
      <w:r w:rsidR="00AF7218" w:rsidRPr="004A2FEF">
        <w:rPr>
          <w:rFonts w:ascii="Times New Roman" w:hAnsi="Times New Roman" w:cs="Times New Roman"/>
          <w:bCs/>
          <w:sz w:val="22"/>
          <w:szCs w:val="22"/>
        </w:rPr>
        <w:t>Patologia molecolare, genetica e terapia</w:t>
      </w:r>
      <w:r w:rsidR="00AF7218">
        <w:rPr>
          <w:rFonts w:ascii="Times New Roman" w:hAnsi="Times New Roman" w:cs="Times New Roman"/>
          <w:bCs/>
          <w:sz w:val="22"/>
          <w:szCs w:val="22"/>
        </w:rPr>
        <w:t xml:space="preserve"> </w:t>
      </w:r>
      <w:r w:rsidR="00AF7218" w:rsidRPr="004A2FEF">
        <w:rPr>
          <w:rFonts w:ascii="Times New Roman" w:hAnsi="Times New Roman" w:cs="Times New Roman"/>
          <w:bCs/>
          <w:sz w:val="22"/>
          <w:szCs w:val="22"/>
        </w:rPr>
        <w:t xml:space="preserve">genetico – somatica della β- </w:t>
      </w:r>
      <w:proofErr w:type="spellStart"/>
      <w:r w:rsidR="00AF7218" w:rsidRPr="004A2FEF">
        <w:rPr>
          <w:rFonts w:ascii="Times New Roman" w:hAnsi="Times New Roman" w:cs="Times New Roman"/>
          <w:bCs/>
          <w:sz w:val="22"/>
          <w:szCs w:val="22"/>
        </w:rPr>
        <w:t>thalassemia</w:t>
      </w:r>
      <w:proofErr w:type="spellEnd"/>
      <w:r w:rsidR="00F33E3B" w:rsidRPr="005E1FD7">
        <w:rPr>
          <w:rFonts w:ascii="Times New Roman" w:hAnsi="Times New Roman"/>
          <w:bCs/>
          <w:sz w:val="22"/>
          <w:szCs w:val="22"/>
        </w:rPr>
        <w:t>.</w:t>
      </w:r>
    </w:p>
    <w:p w14:paraId="7779B1AA" w14:textId="32C11F22"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AD67D3" w:rsidRPr="00AD67D3">
        <w:rPr>
          <w:rFonts w:ascii="Times New Roman" w:hAnsi="Times New Roman" w:cs="Times New Roman"/>
          <w:sz w:val="22"/>
          <w:szCs w:val="22"/>
        </w:rPr>
        <w:t>30/06/2019</w:t>
      </w:r>
      <w:r w:rsidR="0078571C" w:rsidRPr="00AD67D3">
        <w:rPr>
          <w:rFonts w:ascii="Times New Roman" w:hAnsi="Times New Roman" w:cs="Times New Roman"/>
          <w:sz w:val="22"/>
          <w:szCs w:val="22"/>
        </w:rPr>
        <w:t>.</w:t>
      </w:r>
    </w:p>
    <w:p w14:paraId="12A1BD5F" w14:textId="164A7EBC"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D45C60" w:rsidRPr="00D45C60">
        <w:rPr>
          <w:sz w:val="22"/>
          <w:szCs w:val="22"/>
        </w:rPr>
        <w:t xml:space="preserve">Azienda Ospedaliera </w:t>
      </w:r>
      <w:proofErr w:type="spellStart"/>
      <w:r w:rsidR="00D45C60" w:rsidRPr="00D45C60">
        <w:rPr>
          <w:sz w:val="22"/>
          <w:szCs w:val="22"/>
        </w:rPr>
        <w:t>Brotzu</w:t>
      </w:r>
      <w:proofErr w:type="spellEnd"/>
      <w:r w:rsidR="00D45C60" w:rsidRPr="00D45C60">
        <w:rPr>
          <w:sz w:val="22"/>
          <w:szCs w:val="22"/>
        </w:rPr>
        <w:t>, P.O. Pediatrico Microcitemico, Laboratorio di Genetica e Genomica.</w:t>
      </w:r>
    </w:p>
    <w:p w14:paraId="61EAADAA" w14:textId="3D4F7A62"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E1FD7">
        <w:rPr>
          <w:rFonts w:ascii="Times New Roman" w:hAnsi="Times New Roman" w:cs="Times New Roman"/>
          <w:bCs/>
          <w:sz w:val="22"/>
          <w:szCs w:val="22"/>
        </w:rPr>
        <w:t>prof.</w:t>
      </w:r>
      <w:r w:rsidR="00AD67D3">
        <w:rPr>
          <w:rFonts w:ascii="Times New Roman" w:hAnsi="Times New Roman" w:cs="Times New Roman"/>
          <w:bCs/>
          <w:sz w:val="22"/>
          <w:szCs w:val="22"/>
        </w:rPr>
        <w:t xml:space="preserve"> Paolo </w:t>
      </w:r>
      <w:proofErr w:type="spellStart"/>
      <w:r w:rsidR="00AD67D3">
        <w:rPr>
          <w:rFonts w:ascii="Times New Roman" w:hAnsi="Times New Roman" w:cs="Times New Roman"/>
          <w:bCs/>
          <w:sz w:val="22"/>
          <w:szCs w:val="22"/>
        </w:rPr>
        <w:t>Moi</w:t>
      </w:r>
      <w:proofErr w:type="spellEnd"/>
    </w:p>
    <w:p w14:paraId="03154FE4" w14:textId="5E63ACF3"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AD67D3" w:rsidRPr="00262763">
        <w:rPr>
          <w:rFonts w:ascii="Times New Roman" w:hAnsi="Times New Roman" w:cs="Times New Roman"/>
          <w:sz w:val="22"/>
          <w:szCs w:val="22"/>
        </w:rPr>
        <w:t>8</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48230F69"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AD67D3">
        <w:rPr>
          <w:rFonts w:ascii="Times New Roman" w:hAnsi="Times New Roman" w:cs="Times New Roman"/>
          <w:sz w:val="22"/>
          <w:szCs w:val="22"/>
        </w:rPr>
        <w:t>12</w:t>
      </w:r>
      <w:r w:rsidR="00F33E3B">
        <w:rPr>
          <w:rFonts w:ascii="Times New Roman" w:hAnsi="Times New Roman" w:cs="Times New Roman"/>
          <w:sz w:val="22"/>
          <w:szCs w:val="22"/>
        </w:rPr>
        <w:t>.</w:t>
      </w:r>
      <w:r w:rsidR="00AD67D3">
        <w:rPr>
          <w:rFonts w:ascii="Times New Roman" w:hAnsi="Times New Roman" w:cs="Times New Roman"/>
          <w:sz w:val="22"/>
          <w:szCs w:val="22"/>
        </w:rPr>
        <w:t>8</w:t>
      </w:r>
      <w:r w:rsidR="00F33E3B">
        <w:rPr>
          <w:rFonts w:ascii="Times New Roman" w:hAnsi="Times New Roman" w:cs="Times New Roman"/>
          <w:sz w:val="22"/>
          <w:szCs w:val="22"/>
        </w:rPr>
        <w:t>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AD67D3">
        <w:rPr>
          <w:rFonts w:ascii="Times New Roman" w:hAnsi="Times New Roman" w:cs="Times New Roman"/>
          <w:sz w:val="22"/>
          <w:szCs w:val="22"/>
        </w:rPr>
        <w:t>dodicimilaottocento</w:t>
      </w:r>
      <w:proofErr w:type="spellEnd"/>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402BAD1E"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AD67D3" w:rsidRPr="00AD67D3">
        <w:rPr>
          <w:rFonts w:ascii="Times New Roman" w:hAnsi="Times New Roman" w:cs="Times New Roman"/>
          <w:sz w:val="22"/>
          <w:szCs w:val="22"/>
        </w:rPr>
        <w:t xml:space="preserve">Studio delle basi molecolari delle sindromi beta talassemiche non causate da difetti del gene beta </w:t>
      </w:r>
      <w:proofErr w:type="spellStart"/>
      <w:r w:rsidR="00AD67D3" w:rsidRPr="00AD67D3">
        <w:rPr>
          <w:rFonts w:ascii="Times New Roman" w:hAnsi="Times New Roman" w:cs="Times New Roman"/>
          <w:sz w:val="22"/>
          <w:szCs w:val="22"/>
        </w:rPr>
        <w:t>globinico</w:t>
      </w:r>
      <w:proofErr w:type="spellEnd"/>
      <w:r w:rsidR="004A01C3">
        <w:rPr>
          <w:rFonts w:ascii="Times New Roman" w:hAnsi="Times New Roman" w:cs="Times New Roman"/>
          <w:sz w:val="22"/>
          <w:szCs w:val="22"/>
        </w:rPr>
        <w:t>.</w:t>
      </w:r>
    </w:p>
    <w:p w14:paraId="53605224" w14:textId="77777777" w:rsidR="00AD67D3" w:rsidRPr="00AD67D3" w:rsidRDefault="008D06E5" w:rsidP="00AD67D3">
      <w:pPr>
        <w:numPr>
          <w:ilvl w:val="0"/>
          <w:numId w:val="12"/>
        </w:numPr>
        <w:suppressAutoHyphens/>
        <w:jc w:val="both"/>
        <w:rPr>
          <w:sz w:val="22"/>
          <w:szCs w:val="22"/>
        </w:rPr>
      </w:pPr>
      <w:r w:rsidRPr="008146D8">
        <w:rPr>
          <w:b/>
          <w:sz w:val="22"/>
          <w:szCs w:val="22"/>
        </w:rPr>
        <w:t xml:space="preserve">Oggetto del programma e/o della specifica ricerca (Italiano): </w:t>
      </w:r>
      <w:r w:rsidR="00AD67D3" w:rsidRPr="00AD67D3">
        <w:rPr>
          <w:sz w:val="22"/>
          <w:szCs w:val="22"/>
        </w:rPr>
        <w:t>Nell’ambito dello screening delle beta-talassemie sono stati identificati 19 soggetti, appartenenti a 9 famiglie italiane non correlate, con fenotipo beta-talassemico eterozigote non causato da difetti del gene beta-</w:t>
      </w:r>
      <w:proofErr w:type="spellStart"/>
      <w:r w:rsidR="00AD67D3" w:rsidRPr="00AD67D3">
        <w:rPr>
          <w:sz w:val="22"/>
          <w:szCs w:val="22"/>
        </w:rPr>
        <w:t>globinico</w:t>
      </w:r>
      <w:proofErr w:type="spellEnd"/>
      <w:r w:rsidR="00AD67D3" w:rsidRPr="00AD67D3">
        <w:rPr>
          <w:sz w:val="22"/>
          <w:szCs w:val="22"/>
        </w:rPr>
        <w:t xml:space="preserve">. Questi pazienti, pur se numericamente marginali, hanno una grande importanza scientifica poiché la definizione del loro difetto molecolare consentirebbe di scoprire geni regolatori o modificatori dell'espressione </w:t>
      </w:r>
      <w:proofErr w:type="spellStart"/>
      <w:r w:rsidR="00AD67D3" w:rsidRPr="00AD67D3">
        <w:rPr>
          <w:sz w:val="22"/>
          <w:szCs w:val="22"/>
        </w:rPr>
        <w:t>globinica</w:t>
      </w:r>
      <w:proofErr w:type="spellEnd"/>
      <w:r w:rsidR="00AD67D3" w:rsidRPr="00AD67D3">
        <w:rPr>
          <w:sz w:val="22"/>
          <w:szCs w:val="22"/>
        </w:rPr>
        <w:t>.</w:t>
      </w:r>
    </w:p>
    <w:p w14:paraId="313C0745" w14:textId="77777777" w:rsidR="00AD67D3" w:rsidRPr="00AD67D3" w:rsidRDefault="00AD67D3" w:rsidP="00AD67D3">
      <w:pPr>
        <w:numPr>
          <w:ilvl w:val="0"/>
          <w:numId w:val="12"/>
        </w:numPr>
        <w:suppressAutoHyphens/>
        <w:jc w:val="both"/>
        <w:rPr>
          <w:sz w:val="22"/>
          <w:szCs w:val="22"/>
        </w:rPr>
      </w:pPr>
      <w:r w:rsidRPr="00AD67D3">
        <w:rPr>
          <w:sz w:val="22"/>
          <w:szCs w:val="22"/>
        </w:rPr>
        <w:t>Obiettivo del progetto è ricercare determinanti genetici, che non risiedono nel cluster dei geni beta-</w:t>
      </w:r>
      <w:proofErr w:type="spellStart"/>
      <w:r w:rsidRPr="00AD67D3">
        <w:rPr>
          <w:sz w:val="22"/>
          <w:szCs w:val="22"/>
        </w:rPr>
        <w:t>globinici</w:t>
      </w:r>
      <w:proofErr w:type="spellEnd"/>
      <w:r w:rsidRPr="00AD67D3">
        <w:rPr>
          <w:sz w:val="22"/>
          <w:szCs w:val="22"/>
        </w:rPr>
        <w:t xml:space="preserve"> e che possono essere implicati nel determinare il fenotipo talassemico. Il progetto si focalizzerà principalmente sul sequenziamento e lo studio della porzione codificante del genoma (“</w:t>
      </w:r>
      <w:proofErr w:type="spellStart"/>
      <w:r w:rsidRPr="00AD67D3">
        <w:rPr>
          <w:sz w:val="22"/>
          <w:szCs w:val="22"/>
        </w:rPr>
        <w:t>exome</w:t>
      </w:r>
      <w:proofErr w:type="spellEnd"/>
      <w:r w:rsidRPr="00AD67D3">
        <w:rPr>
          <w:sz w:val="22"/>
          <w:szCs w:val="22"/>
        </w:rPr>
        <w:t xml:space="preserve"> </w:t>
      </w:r>
      <w:proofErr w:type="spellStart"/>
      <w:r w:rsidRPr="00AD67D3">
        <w:rPr>
          <w:sz w:val="22"/>
          <w:szCs w:val="22"/>
        </w:rPr>
        <w:t>sequencing</w:t>
      </w:r>
      <w:proofErr w:type="spellEnd"/>
      <w:r w:rsidRPr="00AD67D3">
        <w:rPr>
          <w:sz w:val="22"/>
          <w:szCs w:val="22"/>
        </w:rPr>
        <w:t xml:space="preserve">”) dei pazienti. Per facilitare l’individuazione di un gene candidato, inizialmente verranno scelte le famiglie in cui sono presenti almeno due individui portatori del fenotipo classico (MCV e MCH ridotti, HBA2 elevata e sintesi delle catene </w:t>
      </w:r>
      <w:proofErr w:type="spellStart"/>
      <w:r w:rsidRPr="00AD67D3">
        <w:rPr>
          <w:sz w:val="22"/>
          <w:szCs w:val="22"/>
        </w:rPr>
        <w:t>globiniche</w:t>
      </w:r>
      <w:proofErr w:type="spellEnd"/>
      <w:r w:rsidRPr="00AD67D3">
        <w:rPr>
          <w:sz w:val="22"/>
          <w:szCs w:val="22"/>
        </w:rPr>
        <w:t xml:space="preserve"> sbilanciata), con entrambi i geni beta </w:t>
      </w:r>
      <w:proofErr w:type="spellStart"/>
      <w:r w:rsidRPr="00AD67D3">
        <w:rPr>
          <w:sz w:val="22"/>
          <w:szCs w:val="22"/>
        </w:rPr>
        <w:t>globinici</w:t>
      </w:r>
      <w:proofErr w:type="spellEnd"/>
      <w:r w:rsidRPr="00AD67D3">
        <w:rPr>
          <w:sz w:val="22"/>
          <w:szCs w:val="22"/>
        </w:rPr>
        <w:t xml:space="preserve"> normali, ed un familiare normale per il fenotipo in esame.</w:t>
      </w:r>
    </w:p>
    <w:p w14:paraId="66EFB3E3" w14:textId="77777777" w:rsidR="00AD67D3" w:rsidRPr="00AD67D3" w:rsidRDefault="00AD67D3" w:rsidP="00AD67D3">
      <w:pPr>
        <w:numPr>
          <w:ilvl w:val="0"/>
          <w:numId w:val="12"/>
        </w:numPr>
        <w:suppressAutoHyphens/>
        <w:jc w:val="both"/>
        <w:rPr>
          <w:sz w:val="22"/>
          <w:szCs w:val="22"/>
        </w:rPr>
      </w:pPr>
      <w:r w:rsidRPr="00AD67D3">
        <w:rPr>
          <w:sz w:val="22"/>
          <w:szCs w:val="22"/>
        </w:rPr>
        <w:t>Le varianti nucleotidiche (</w:t>
      </w:r>
      <w:proofErr w:type="spellStart"/>
      <w:r w:rsidRPr="00AD67D3">
        <w:rPr>
          <w:sz w:val="22"/>
          <w:szCs w:val="22"/>
        </w:rPr>
        <w:t>SNPs</w:t>
      </w:r>
      <w:proofErr w:type="spellEnd"/>
      <w:r w:rsidRPr="00AD67D3">
        <w:rPr>
          <w:sz w:val="22"/>
          <w:szCs w:val="22"/>
        </w:rPr>
        <w:t xml:space="preserve"> e In/</w:t>
      </w:r>
      <w:proofErr w:type="spellStart"/>
      <w:r w:rsidRPr="00AD67D3">
        <w:rPr>
          <w:sz w:val="22"/>
          <w:szCs w:val="22"/>
        </w:rPr>
        <w:t>Dels</w:t>
      </w:r>
      <w:proofErr w:type="spellEnd"/>
      <w:r w:rsidRPr="00AD67D3">
        <w:rPr>
          <w:sz w:val="22"/>
          <w:szCs w:val="22"/>
        </w:rPr>
        <w:t>) ottenute con l’analisi dell’</w:t>
      </w:r>
      <w:proofErr w:type="spellStart"/>
      <w:r w:rsidRPr="00AD67D3">
        <w:rPr>
          <w:sz w:val="22"/>
          <w:szCs w:val="22"/>
        </w:rPr>
        <w:t>esoma</w:t>
      </w:r>
      <w:proofErr w:type="spellEnd"/>
      <w:r w:rsidRPr="00AD67D3">
        <w:rPr>
          <w:sz w:val="22"/>
          <w:szCs w:val="22"/>
        </w:rPr>
        <w:t xml:space="preserve"> verranno inizialmente annotate con programmi </w:t>
      </w:r>
      <w:proofErr w:type="spellStart"/>
      <w:r w:rsidRPr="00AD67D3">
        <w:rPr>
          <w:sz w:val="22"/>
          <w:szCs w:val="22"/>
        </w:rPr>
        <w:t>bioinformatici</w:t>
      </w:r>
      <w:proofErr w:type="spellEnd"/>
      <w:r w:rsidRPr="00AD67D3">
        <w:rPr>
          <w:sz w:val="22"/>
          <w:szCs w:val="22"/>
        </w:rPr>
        <w:t xml:space="preserve"> di filtraggio che integrano alle informazioni relative alla posizione cromosomica della variante le informazioni relative al tipo di mutazione, frequenza dell’allele minore (MAF) nelle varie popolazioni e predizione di patogenicità della variante.</w:t>
      </w:r>
    </w:p>
    <w:p w14:paraId="7ADEC12C" w14:textId="14D4F2CB" w:rsidR="008146D8" w:rsidRPr="008146D8" w:rsidRDefault="00AD67D3" w:rsidP="00AD67D3">
      <w:pPr>
        <w:numPr>
          <w:ilvl w:val="0"/>
          <w:numId w:val="12"/>
        </w:numPr>
        <w:suppressAutoHyphens/>
        <w:jc w:val="both"/>
        <w:rPr>
          <w:sz w:val="22"/>
          <w:szCs w:val="22"/>
        </w:rPr>
      </w:pPr>
      <w:r w:rsidRPr="00AD67D3">
        <w:rPr>
          <w:sz w:val="22"/>
          <w:szCs w:val="22"/>
        </w:rPr>
        <w:t xml:space="preserve">La lista dei geni risultante dai filtraggi effettuati verrà inserita in programmi di </w:t>
      </w:r>
      <w:proofErr w:type="spellStart"/>
      <w:r w:rsidRPr="00AD67D3">
        <w:rPr>
          <w:sz w:val="22"/>
          <w:szCs w:val="22"/>
        </w:rPr>
        <w:t>prioritizzazione</w:t>
      </w:r>
      <w:proofErr w:type="spellEnd"/>
      <w:r w:rsidRPr="00AD67D3">
        <w:rPr>
          <w:sz w:val="22"/>
          <w:szCs w:val="22"/>
        </w:rPr>
        <w:t xml:space="preserve">. Questi programmi, dato un insieme di parole chiave, individuano i geni che, secondo quanto riportato in letteratura e nei database che raccolgono dati sui </w:t>
      </w:r>
      <w:proofErr w:type="spellStart"/>
      <w:r w:rsidRPr="00AD67D3">
        <w:rPr>
          <w:sz w:val="22"/>
          <w:szCs w:val="22"/>
        </w:rPr>
        <w:t>pathway</w:t>
      </w:r>
      <w:proofErr w:type="spellEnd"/>
      <w:r w:rsidRPr="00AD67D3">
        <w:rPr>
          <w:sz w:val="22"/>
          <w:szCs w:val="22"/>
        </w:rPr>
        <w:t xml:space="preserve"> funzionali, possono essere correlati con il fenotipo esaminato. In seguito ai processi di </w:t>
      </w:r>
      <w:proofErr w:type="spellStart"/>
      <w:r w:rsidRPr="00AD67D3">
        <w:rPr>
          <w:sz w:val="22"/>
          <w:szCs w:val="22"/>
        </w:rPr>
        <w:t>prioritizzazione</w:t>
      </w:r>
      <w:proofErr w:type="spellEnd"/>
      <w:r w:rsidRPr="00AD67D3">
        <w:rPr>
          <w:sz w:val="22"/>
          <w:szCs w:val="22"/>
        </w:rPr>
        <w:t xml:space="preserve">, quindi verranno individuati come geni candidati per il fenotipo in esame tutti quelli che codificano per proteine </w:t>
      </w:r>
      <w:proofErr w:type="spellStart"/>
      <w:r w:rsidRPr="00AD67D3">
        <w:rPr>
          <w:sz w:val="22"/>
          <w:szCs w:val="22"/>
        </w:rPr>
        <w:t>regolatorie</w:t>
      </w:r>
      <w:proofErr w:type="spellEnd"/>
      <w:r w:rsidRPr="00AD67D3">
        <w:rPr>
          <w:sz w:val="22"/>
          <w:szCs w:val="22"/>
        </w:rPr>
        <w:t xml:space="preserve"> dei meccanismi di trascrizione genica e che possano essere implicati in </w:t>
      </w:r>
      <w:proofErr w:type="spellStart"/>
      <w:r w:rsidRPr="00AD67D3">
        <w:rPr>
          <w:sz w:val="22"/>
          <w:szCs w:val="22"/>
        </w:rPr>
        <w:t>pathway</w:t>
      </w:r>
      <w:proofErr w:type="spellEnd"/>
      <w:r w:rsidRPr="00AD67D3">
        <w:rPr>
          <w:sz w:val="22"/>
          <w:szCs w:val="22"/>
        </w:rPr>
        <w:t xml:space="preserve"> di regolazione dell’espressione del gene beta-</w:t>
      </w:r>
      <w:proofErr w:type="spellStart"/>
      <w:r w:rsidRPr="00AD67D3">
        <w:rPr>
          <w:sz w:val="22"/>
          <w:szCs w:val="22"/>
        </w:rPr>
        <w:t>globinico</w:t>
      </w:r>
      <w:proofErr w:type="spellEnd"/>
      <w:r w:rsidRPr="00AD67D3">
        <w:rPr>
          <w:sz w:val="22"/>
          <w:szCs w:val="22"/>
        </w:rPr>
        <w:t xml:space="preserve">. L'identificazione di nuovi geni non </w:t>
      </w:r>
      <w:proofErr w:type="spellStart"/>
      <w:r w:rsidRPr="00AD67D3">
        <w:rPr>
          <w:sz w:val="22"/>
          <w:szCs w:val="22"/>
        </w:rPr>
        <w:t>globinici</w:t>
      </w:r>
      <w:proofErr w:type="spellEnd"/>
      <w:r w:rsidRPr="00AD67D3">
        <w:rPr>
          <w:sz w:val="22"/>
          <w:szCs w:val="22"/>
        </w:rPr>
        <w:t xml:space="preserve"> cha causano talassemia porterà sia nuove informazioni utilizzabili all’interno di un programma di controllo basato sull'identificazione delle coppie a rischio e sia un notevole impatto per lo sviluppo di nuove terapie farmacologiche e genetiche</w:t>
      </w:r>
      <w:r w:rsidR="004B154A" w:rsidRPr="00F33E3B">
        <w:rPr>
          <w:rFonts w:cs="Courier New"/>
          <w:bCs/>
          <w:sz w:val="22"/>
          <w:szCs w:val="22"/>
        </w:rPr>
        <w:t>.</w:t>
      </w:r>
    </w:p>
    <w:p w14:paraId="0C81EBCF" w14:textId="77777777" w:rsidR="00983EB9" w:rsidRPr="00D50FCE" w:rsidRDefault="00983EB9" w:rsidP="00276C66">
      <w:pPr>
        <w:rPr>
          <w:b/>
          <w:sz w:val="22"/>
          <w:szCs w:val="22"/>
        </w:rPr>
      </w:pPr>
    </w:p>
    <w:p w14:paraId="321F713D" w14:textId="3D8C7B3A" w:rsidR="00276C66" w:rsidRPr="005A53F4" w:rsidRDefault="008F3385" w:rsidP="00276C66">
      <w:pPr>
        <w:rPr>
          <w:sz w:val="22"/>
          <w:szCs w:val="22"/>
          <w:lang w:val="en-US"/>
        </w:rPr>
      </w:pPr>
      <w:proofErr w:type="spellStart"/>
      <w:r w:rsidRPr="005A53F4">
        <w:rPr>
          <w:b/>
          <w:sz w:val="22"/>
          <w:szCs w:val="22"/>
          <w:lang w:val="en-US"/>
        </w:rPr>
        <w:t>Titolo</w:t>
      </w:r>
      <w:proofErr w:type="spellEnd"/>
      <w:r w:rsidR="005A04EC" w:rsidRPr="005A53F4">
        <w:rPr>
          <w:b/>
          <w:sz w:val="22"/>
          <w:szCs w:val="22"/>
          <w:lang w:val="en-US"/>
        </w:rPr>
        <w:t xml:space="preserve"> (</w:t>
      </w:r>
      <w:proofErr w:type="spellStart"/>
      <w:r w:rsidR="005A04EC" w:rsidRPr="005A53F4">
        <w:rPr>
          <w:b/>
          <w:sz w:val="22"/>
          <w:szCs w:val="22"/>
          <w:lang w:val="en-US"/>
        </w:rPr>
        <w:t>Inglese</w:t>
      </w:r>
      <w:proofErr w:type="spellEnd"/>
      <w:r w:rsidR="005A04EC" w:rsidRPr="005A53F4">
        <w:rPr>
          <w:b/>
          <w:sz w:val="22"/>
          <w:szCs w:val="22"/>
          <w:lang w:val="en-US"/>
        </w:rPr>
        <w:t>):</w:t>
      </w:r>
      <w:r w:rsidR="00276C66" w:rsidRPr="005A53F4">
        <w:rPr>
          <w:b/>
          <w:sz w:val="22"/>
          <w:szCs w:val="22"/>
          <w:lang w:val="en-US"/>
        </w:rPr>
        <w:t xml:space="preserve"> </w:t>
      </w:r>
      <w:r w:rsidR="00AD67D3" w:rsidRPr="00AD67D3">
        <w:rPr>
          <w:sz w:val="22"/>
          <w:szCs w:val="22"/>
          <w:lang w:val="en-US"/>
        </w:rPr>
        <w:t>Molecular bases of beta- thalassemia phenotype not linked to the β‐globin gene cluster</w:t>
      </w:r>
      <w:r w:rsidR="00276C66" w:rsidRPr="005A53F4">
        <w:rPr>
          <w:sz w:val="22"/>
          <w:szCs w:val="22"/>
          <w:lang w:val="en-US"/>
        </w:rPr>
        <w:t>.</w:t>
      </w:r>
    </w:p>
    <w:p w14:paraId="3FE1BAEB" w14:textId="429D3A54" w:rsidR="00BD736E" w:rsidRPr="005A53F4" w:rsidRDefault="00BD736E" w:rsidP="00E734A2">
      <w:pPr>
        <w:pStyle w:val="Testonormale"/>
        <w:tabs>
          <w:tab w:val="left" w:pos="-1440"/>
        </w:tabs>
        <w:spacing w:after="120"/>
        <w:jc w:val="both"/>
        <w:rPr>
          <w:rFonts w:ascii="Arial" w:hAnsi="Arial" w:cs="Arial"/>
          <w:sz w:val="16"/>
          <w:lang w:val="en-US"/>
        </w:rPr>
      </w:pPr>
    </w:p>
    <w:p w14:paraId="3BC7381A" w14:textId="77777777" w:rsidR="00AD67D3" w:rsidRPr="00AD67D3" w:rsidRDefault="00241BC2" w:rsidP="00AD67D3">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AD67D3" w:rsidRPr="00AD67D3">
        <w:rPr>
          <w:sz w:val="22"/>
          <w:szCs w:val="22"/>
          <w:lang w:val="en-US"/>
        </w:rPr>
        <w:t>The beta-thalassemia screening program allowed to identify 19 subjects with a beta thalassemia-like carriers phenotype, in whom the beta-globin gene was found to be structurally intact by sequence analysis. The 19 individuals belong to 9 unrelated families. The molecular definition of rare cases is very important as it may lead to the discovery of further novel transcription factors that can regulate the beta-globin gene function.</w:t>
      </w:r>
    </w:p>
    <w:p w14:paraId="64C00AFF" w14:textId="77777777" w:rsidR="00AD67D3" w:rsidRPr="00AD67D3" w:rsidRDefault="00AD67D3" w:rsidP="00AD67D3">
      <w:pPr>
        <w:jc w:val="both"/>
        <w:rPr>
          <w:sz w:val="22"/>
          <w:szCs w:val="22"/>
          <w:lang w:val="en-US"/>
        </w:rPr>
      </w:pPr>
      <w:r w:rsidRPr="00AD67D3">
        <w:rPr>
          <w:sz w:val="22"/>
          <w:szCs w:val="22"/>
          <w:lang w:val="en-US"/>
        </w:rPr>
        <w:t>In attempt to identify these factors, we will perform a whole exome sequencing in families in which there are almost two individuals with beta-thalassemia carrier phenotype (low MCV and MCH levels, increased HbA2 concentrations and unbalanced beta-globin chain synthesis) and one phenotypically normal (family member) individual.</w:t>
      </w:r>
    </w:p>
    <w:p w14:paraId="3672B267" w14:textId="77777777" w:rsidR="00AD67D3" w:rsidRPr="00AD67D3" w:rsidRDefault="00AD67D3" w:rsidP="00AD67D3">
      <w:pPr>
        <w:jc w:val="both"/>
        <w:rPr>
          <w:sz w:val="22"/>
          <w:szCs w:val="22"/>
          <w:lang w:val="en-US"/>
        </w:rPr>
      </w:pPr>
      <w:r w:rsidRPr="00AD67D3">
        <w:rPr>
          <w:sz w:val="22"/>
          <w:szCs w:val="22"/>
          <w:lang w:val="en-US"/>
        </w:rPr>
        <w:t>After raw data processing, a file containing all family members genotypes for the detected variations will be generated. Since the disease is rare in general population, variants with a minor allele frequency&gt;1% will be removed. Furthermore variants (SNP-In/Del) will be annotated for genomic localization, function, and for the impact on protein functionality with pathogenicity prediction programs. List of gene obtained will be prioritized by candidate gene detection software tools. Gene prioritization refers to a computational technique for inferring disease genes through a set of training genes and carefully chosen similarity criteria. Test genes are scored based on their average similarity to the training set, and the rankings of genes under various similarity criteria are aggregated via statistical methods.</w:t>
      </w:r>
    </w:p>
    <w:p w14:paraId="6932E41F" w14:textId="77777777" w:rsidR="00AD67D3" w:rsidRPr="00AD67D3" w:rsidRDefault="00AD67D3" w:rsidP="00AD67D3">
      <w:pPr>
        <w:jc w:val="both"/>
        <w:rPr>
          <w:sz w:val="22"/>
          <w:szCs w:val="22"/>
          <w:lang w:val="en-US"/>
        </w:rPr>
      </w:pPr>
      <w:r w:rsidRPr="00AD67D3">
        <w:rPr>
          <w:sz w:val="22"/>
          <w:szCs w:val="22"/>
          <w:lang w:val="en-US"/>
        </w:rPr>
        <w:t>List of candidate genes will be selected considering those variations that are compatible with the beta-thalassemia carrier phenotype. Finally, genes implicated in transcriptional globin gene pathway will be thoroughly analyzed.</w:t>
      </w:r>
    </w:p>
    <w:p w14:paraId="04F5ECF6" w14:textId="606656C5" w:rsidR="00E536B1" w:rsidRPr="001C2285" w:rsidRDefault="00AD67D3" w:rsidP="00AD67D3">
      <w:pPr>
        <w:jc w:val="both"/>
        <w:rPr>
          <w:sz w:val="22"/>
          <w:szCs w:val="22"/>
          <w:lang w:val="en-US"/>
        </w:rPr>
      </w:pPr>
      <w:r w:rsidRPr="00AD67D3">
        <w:rPr>
          <w:sz w:val="22"/>
          <w:szCs w:val="22"/>
          <w:lang w:val="en-US"/>
        </w:rPr>
        <w:t>The molecular definition of these cases could allow to understand the regulation of the β‐globin gene and could have relevant therapeutic implications for the treatment of beta thalassemia disease</w:t>
      </w:r>
      <w:r w:rsidR="001C2285" w:rsidRPr="00D50FCE">
        <w:rPr>
          <w:sz w:val="22"/>
          <w:szCs w:val="22"/>
          <w:lang w:val="en-US"/>
        </w:rPr>
        <w:t>.</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2456D602" w:rsidR="005A53F4" w:rsidRDefault="005A53F4" w:rsidP="005A53F4">
      <w:pPr>
        <w:pStyle w:val="Paragrafoelenco"/>
        <w:numPr>
          <w:ilvl w:val="0"/>
          <w:numId w:val="10"/>
        </w:numPr>
        <w:spacing w:after="120"/>
        <w:jc w:val="both"/>
        <w:rPr>
          <w:sz w:val="22"/>
          <w:szCs w:val="22"/>
        </w:rPr>
      </w:pPr>
      <w:r w:rsidRPr="00052F31">
        <w:rPr>
          <w:sz w:val="22"/>
          <w:szCs w:val="22"/>
        </w:rPr>
        <w:lastRenderedPageBreak/>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w:t>
      </w:r>
      <w:r w:rsidR="00AD67D3">
        <w:rPr>
          <w:sz w:val="22"/>
          <w:szCs w:val="22"/>
        </w:rPr>
        <w:t>Scienze Biologiche</w:t>
      </w:r>
      <w:r>
        <w:rPr>
          <w:sz w:val="22"/>
          <w:szCs w:val="22"/>
        </w:rPr>
        <w:t>;</w:t>
      </w:r>
    </w:p>
    <w:p w14:paraId="2851A5C3" w14:textId="736DD8FC" w:rsidR="005A53F4" w:rsidRDefault="005A53F4" w:rsidP="005A53F4">
      <w:pPr>
        <w:pStyle w:val="Paragrafoelenco"/>
        <w:numPr>
          <w:ilvl w:val="0"/>
          <w:numId w:val="10"/>
        </w:numPr>
        <w:spacing w:after="120"/>
        <w:jc w:val="both"/>
        <w:rPr>
          <w:sz w:val="22"/>
          <w:szCs w:val="22"/>
        </w:rPr>
      </w:pPr>
      <w:r>
        <w:rPr>
          <w:sz w:val="22"/>
          <w:szCs w:val="22"/>
        </w:rPr>
        <w:t xml:space="preserve">Esperienza nel </w:t>
      </w:r>
      <w:r w:rsidR="00046280">
        <w:rPr>
          <w:color w:val="000000"/>
          <w:sz w:val="22"/>
          <w:szCs w:val="22"/>
        </w:rPr>
        <w:t>campo delle</w:t>
      </w:r>
      <w:r w:rsidRPr="00FD7487">
        <w:rPr>
          <w:color w:val="000000"/>
          <w:sz w:val="22"/>
          <w:szCs w:val="22"/>
        </w:rPr>
        <w:t xml:space="preserve"> </w:t>
      </w:r>
      <w:r w:rsidR="00046280" w:rsidRPr="00AD67D3">
        <w:rPr>
          <w:sz w:val="22"/>
          <w:szCs w:val="22"/>
        </w:rPr>
        <w:t>sindromi beta talassemiche</w:t>
      </w:r>
      <w:r w:rsidRPr="00FD7487">
        <w:rPr>
          <w:color w:val="000000"/>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05029E0E"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046280">
        <w:rPr>
          <w:b/>
          <w:bCs/>
          <w:sz w:val="22"/>
          <w:szCs w:val="22"/>
          <w:u w:val="single"/>
        </w:rPr>
        <w:t>18</w:t>
      </w:r>
      <w:r w:rsidR="00584DB2" w:rsidRPr="00C91E87">
        <w:rPr>
          <w:b/>
          <w:bCs/>
          <w:sz w:val="22"/>
          <w:szCs w:val="22"/>
          <w:u w:val="single"/>
        </w:rPr>
        <w:t xml:space="preserve"> </w:t>
      </w:r>
      <w:r w:rsidR="00046280">
        <w:rPr>
          <w:b/>
          <w:bCs/>
          <w:sz w:val="22"/>
          <w:szCs w:val="22"/>
          <w:u w:val="single"/>
        </w:rPr>
        <w:t>Ottobre</w:t>
      </w:r>
      <w:r w:rsidR="00D01939">
        <w:rPr>
          <w:b/>
          <w:bCs/>
          <w:sz w:val="22"/>
          <w:szCs w:val="22"/>
          <w:u w:val="single"/>
        </w:rPr>
        <w:t xml:space="preserve"> 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37F84DA3"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046280">
        <w:rPr>
          <w:b/>
          <w:sz w:val="22"/>
          <w:szCs w:val="22"/>
        </w:rPr>
        <w:t>10</w:t>
      </w:r>
      <w:r w:rsidR="00902699" w:rsidRPr="00920EC7">
        <w:rPr>
          <w:b/>
          <w:sz w:val="22"/>
          <w:szCs w:val="22"/>
        </w:rPr>
        <w:t>-201</w:t>
      </w:r>
      <w:r w:rsidR="004B154A">
        <w:rPr>
          <w:b/>
          <w:sz w:val="22"/>
          <w:szCs w:val="22"/>
        </w:rPr>
        <w:t>8</w:t>
      </w:r>
    </w:p>
    <w:p w14:paraId="04C7E3C2" w14:textId="530C8D54"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lastRenderedPageBreak/>
        <w:t>Responsabile scientifico</w:t>
      </w:r>
      <w:r w:rsidRPr="00920EC7">
        <w:rPr>
          <w:sz w:val="22"/>
          <w:szCs w:val="22"/>
        </w:rPr>
        <w:t>:</w:t>
      </w:r>
      <w:r w:rsidR="00857313" w:rsidRPr="00920EC7">
        <w:rPr>
          <w:sz w:val="22"/>
          <w:szCs w:val="22"/>
        </w:rPr>
        <w:t xml:space="preserve"> </w:t>
      </w:r>
      <w:r w:rsidR="005A53F4">
        <w:rPr>
          <w:sz w:val="22"/>
          <w:szCs w:val="22"/>
        </w:rPr>
        <w:t>prof.</w:t>
      </w:r>
      <w:r w:rsidR="00046280">
        <w:rPr>
          <w:sz w:val="22"/>
          <w:szCs w:val="22"/>
        </w:rPr>
        <w:t xml:space="preserve"> Paolo </w:t>
      </w:r>
      <w:proofErr w:type="spellStart"/>
      <w:r w:rsidR="00046280">
        <w:rPr>
          <w:sz w:val="22"/>
          <w:szCs w:val="22"/>
        </w:rPr>
        <w:t>Moi</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D2C4744" w14:textId="52ACAADB" w:rsidR="005A53F4" w:rsidRDefault="00046280" w:rsidP="00046280">
      <w:pPr>
        <w:pStyle w:val="Default"/>
        <w:numPr>
          <w:ilvl w:val="0"/>
          <w:numId w:val="8"/>
        </w:numPr>
        <w:rPr>
          <w:rFonts w:eastAsia="Times New Roman"/>
          <w:sz w:val="22"/>
          <w:szCs w:val="22"/>
          <w:lang w:eastAsia="it-IT"/>
        </w:rPr>
      </w:pPr>
      <w:r w:rsidRPr="00046280">
        <w:rPr>
          <w:rFonts w:eastAsia="Times New Roman"/>
          <w:sz w:val="22"/>
          <w:szCs w:val="22"/>
          <w:lang w:eastAsia="it-IT"/>
        </w:rPr>
        <w:t>Dottorato di Ricerca in Terapia Pediatrica e Farmacologia dello Sviluppo</w:t>
      </w:r>
      <w:r w:rsidR="005A53F4">
        <w:rPr>
          <w:rFonts w:eastAsia="Times New Roman"/>
          <w:sz w:val="22"/>
          <w:szCs w:val="22"/>
          <w:lang w:eastAsia="it-IT"/>
        </w:rPr>
        <w:t xml:space="preserve">: </w:t>
      </w:r>
      <w:r w:rsidR="005A53F4" w:rsidRPr="005636F7">
        <w:rPr>
          <w:rFonts w:eastAsia="Times New Roman"/>
          <w:sz w:val="22"/>
          <w:szCs w:val="22"/>
          <w:lang w:eastAsia="it-IT"/>
        </w:rPr>
        <w:t xml:space="preserve">fino a </w:t>
      </w:r>
      <w:r>
        <w:rPr>
          <w:rFonts w:eastAsia="Times New Roman"/>
          <w:sz w:val="22"/>
          <w:szCs w:val="22"/>
          <w:lang w:eastAsia="it-IT"/>
        </w:rPr>
        <w:t>15</w:t>
      </w:r>
      <w:r w:rsidR="005A53F4" w:rsidRPr="005636F7">
        <w:rPr>
          <w:rFonts w:eastAsia="Times New Roman"/>
          <w:sz w:val="22"/>
          <w:szCs w:val="22"/>
          <w:lang w:eastAsia="it-IT"/>
        </w:rPr>
        <w:t xml:space="preserve"> punti</w:t>
      </w:r>
      <w:r w:rsidR="005A53F4">
        <w:rPr>
          <w:rFonts w:eastAsia="Times New Roman"/>
          <w:sz w:val="22"/>
          <w:szCs w:val="22"/>
          <w:lang w:eastAsia="it-IT"/>
        </w:rPr>
        <w:t>;</w:t>
      </w:r>
    </w:p>
    <w:p w14:paraId="26B7013A" w14:textId="030686A4" w:rsidR="005A53F4" w:rsidRPr="00FD7487" w:rsidRDefault="00046280" w:rsidP="00046280">
      <w:pPr>
        <w:pStyle w:val="Default"/>
        <w:numPr>
          <w:ilvl w:val="0"/>
          <w:numId w:val="8"/>
        </w:numPr>
        <w:rPr>
          <w:rFonts w:eastAsia="Times New Roman"/>
          <w:sz w:val="22"/>
          <w:szCs w:val="22"/>
          <w:lang w:eastAsia="it-IT"/>
        </w:rPr>
      </w:pPr>
      <w:r w:rsidRPr="00046280">
        <w:rPr>
          <w:sz w:val="22"/>
          <w:szCs w:val="22"/>
        </w:rPr>
        <w:t>Competenze ed esperienza documentata nel campo di ricerca oggetto della borsa</w:t>
      </w:r>
      <w:r w:rsidR="005A53F4" w:rsidRPr="00FD7487">
        <w:rPr>
          <w:rFonts w:eastAsia="Times New Roman"/>
          <w:sz w:val="22"/>
          <w:szCs w:val="22"/>
          <w:lang w:eastAsia="it-IT"/>
        </w:rPr>
        <w:t xml:space="preserve">: fino a </w:t>
      </w:r>
      <w:r>
        <w:rPr>
          <w:rFonts w:eastAsia="Times New Roman"/>
          <w:sz w:val="22"/>
          <w:szCs w:val="22"/>
          <w:lang w:eastAsia="it-IT"/>
        </w:rPr>
        <w:t>3</w:t>
      </w:r>
      <w:r w:rsidR="005A53F4" w:rsidRPr="00FD7487">
        <w:rPr>
          <w:rFonts w:eastAsia="Times New Roman"/>
          <w:sz w:val="22"/>
          <w:szCs w:val="22"/>
          <w:lang w:eastAsia="it-IT"/>
        </w:rPr>
        <w:t>0 punti;</w:t>
      </w:r>
    </w:p>
    <w:p w14:paraId="55B6DBC5" w14:textId="6AC1F8E4" w:rsidR="005A53F4" w:rsidRDefault="005A53F4" w:rsidP="005A53F4">
      <w:pPr>
        <w:pStyle w:val="Default"/>
        <w:numPr>
          <w:ilvl w:val="0"/>
          <w:numId w:val="8"/>
        </w:numPr>
        <w:rPr>
          <w:rFonts w:eastAsia="Times New Roman"/>
          <w:sz w:val="22"/>
          <w:szCs w:val="22"/>
          <w:lang w:eastAsia="it-IT"/>
        </w:rPr>
      </w:pPr>
      <w:r w:rsidRPr="00CD5424">
        <w:rPr>
          <w:rFonts w:eastAsia="Times New Roman"/>
          <w:sz w:val="22"/>
          <w:szCs w:val="22"/>
          <w:lang w:eastAsia="it-IT"/>
        </w:rPr>
        <w:t xml:space="preserve">Pubblicazioni scientifiche </w:t>
      </w:r>
      <w:r w:rsidR="00046280">
        <w:rPr>
          <w:rFonts w:eastAsia="Times New Roman"/>
          <w:sz w:val="22"/>
          <w:szCs w:val="22"/>
          <w:lang w:eastAsia="it-IT"/>
        </w:rPr>
        <w:t>attinenti</w:t>
      </w:r>
      <w:r>
        <w:rPr>
          <w:rFonts w:eastAsia="Times New Roman"/>
          <w:sz w:val="22"/>
          <w:szCs w:val="22"/>
          <w:lang w:eastAsia="it-IT"/>
        </w:rPr>
        <w:t>: fino a 15 punti;</w:t>
      </w:r>
    </w:p>
    <w:p w14:paraId="47796B89" w14:textId="77777777" w:rsidR="0061209F" w:rsidRDefault="0061209F" w:rsidP="002D1A67">
      <w:pPr>
        <w:pStyle w:val="Default"/>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372C28A0" w:rsidR="00E260E5" w:rsidRDefault="002A035B" w:rsidP="00E260E5">
      <w:pPr>
        <w:pStyle w:val="Default"/>
        <w:rPr>
          <w:rFonts w:eastAsia="Times New Roman"/>
          <w:b/>
          <w:sz w:val="22"/>
          <w:szCs w:val="22"/>
          <w:u w:val="single"/>
          <w:lang w:eastAsia="it-IT"/>
        </w:rPr>
      </w:pPr>
      <w:bookmarkStart w:id="0" w:name="_GoBack"/>
      <w:bookmarkEnd w:id="0"/>
      <w:r w:rsidRPr="00C02AAB">
        <w:rPr>
          <w:rFonts w:eastAsia="Times New Roman"/>
          <w:b/>
          <w:sz w:val="22"/>
          <w:szCs w:val="22"/>
          <w:u w:val="single"/>
          <w:lang w:eastAsia="it-IT"/>
        </w:rPr>
        <w:t>Il</w:t>
      </w:r>
      <w:r w:rsidR="00D26FCF" w:rsidRPr="00C02AAB">
        <w:rPr>
          <w:rFonts w:eastAsia="Times New Roman"/>
          <w:b/>
          <w:sz w:val="22"/>
          <w:szCs w:val="22"/>
          <w:u w:val="single"/>
          <w:lang w:eastAsia="it-IT"/>
        </w:rPr>
        <w:t xml:space="preserve"> colloquio s</w:t>
      </w:r>
      <w:r w:rsidR="009259A5" w:rsidRPr="00C02AAB">
        <w:rPr>
          <w:rFonts w:eastAsia="Times New Roman"/>
          <w:b/>
          <w:sz w:val="22"/>
          <w:szCs w:val="22"/>
          <w:u w:val="single"/>
          <w:lang w:eastAsia="it-IT"/>
        </w:rPr>
        <w:t>p</w:t>
      </w:r>
      <w:r w:rsidR="00525F5C" w:rsidRPr="00C02AAB">
        <w:rPr>
          <w:rFonts w:eastAsia="Times New Roman"/>
          <w:b/>
          <w:sz w:val="22"/>
          <w:szCs w:val="22"/>
          <w:u w:val="single"/>
          <w:lang w:eastAsia="it-IT"/>
        </w:rPr>
        <w:t xml:space="preserve">ecialistico è </w:t>
      </w:r>
      <w:r w:rsidRPr="00C02AAB">
        <w:rPr>
          <w:rFonts w:eastAsia="Times New Roman"/>
          <w:b/>
          <w:sz w:val="22"/>
          <w:szCs w:val="22"/>
          <w:u w:val="single"/>
          <w:lang w:eastAsia="it-IT"/>
        </w:rPr>
        <w:t xml:space="preserve">previsto in data </w:t>
      </w:r>
      <w:r w:rsidR="00046280" w:rsidRPr="00C02AAB">
        <w:rPr>
          <w:rFonts w:eastAsia="Times New Roman"/>
          <w:b/>
          <w:sz w:val="22"/>
          <w:szCs w:val="22"/>
          <w:u w:val="single"/>
          <w:lang w:eastAsia="it-IT"/>
        </w:rPr>
        <w:t>22</w:t>
      </w:r>
      <w:r w:rsidRPr="00C02AAB">
        <w:rPr>
          <w:rFonts w:eastAsia="Times New Roman"/>
          <w:b/>
          <w:sz w:val="22"/>
          <w:szCs w:val="22"/>
          <w:u w:val="single"/>
          <w:lang w:eastAsia="it-IT"/>
        </w:rPr>
        <w:t xml:space="preserve"> </w:t>
      </w:r>
      <w:r w:rsidR="00046280" w:rsidRPr="00C02AAB">
        <w:rPr>
          <w:rFonts w:eastAsia="Times New Roman"/>
          <w:b/>
          <w:sz w:val="22"/>
          <w:szCs w:val="22"/>
          <w:u w:val="single"/>
          <w:lang w:eastAsia="it-IT"/>
        </w:rPr>
        <w:t>Ottobre</w:t>
      </w:r>
      <w:r w:rsidRPr="00C02AAB">
        <w:rPr>
          <w:rFonts w:eastAsia="Times New Roman"/>
          <w:b/>
          <w:sz w:val="22"/>
          <w:szCs w:val="22"/>
          <w:u w:val="single"/>
          <w:lang w:eastAsia="it-IT"/>
        </w:rPr>
        <w:t xml:space="preserve"> 2018, ore </w:t>
      </w:r>
      <w:r w:rsidR="00046280" w:rsidRPr="00C02AAB">
        <w:rPr>
          <w:rFonts w:eastAsia="Times New Roman"/>
          <w:b/>
          <w:sz w:val="22"/>
          <w:szCs w:val="22"/>
          <w:u w:val="single"/>
          <w:lang w:eastAsia="it-IT"/>
        </w:rPr>
        <w:t>9</w:t>
      </w:r>
      <w:r w:rsidRPr="00C02AAB">
        <w:rPr>
          <w:rFonts w:eastAsia="Times New Roman"/>
          <w:b/>
          <w:sz w:val="22"/>
          <w:szCs w:val="22"/>
          <w:u w:val="single"/>
          <w:lang w:eastAsia="it-IT"/>
        </w:rPr>
        <w:t>.00, presso</w:t>
      </w:r>
      <w:r w:rsidR="00C02AAB" w:rsidRPr="00C02AAB">
        <w:rPr>
          <w:rFonts w:eastAsia="Times New Roman"/>
          <w:b/>
          <w:sz w:val="22"/>
          <w:szCs w:val="22"/>
          <w:u w:val="single"/>
          <w:lang w:eastAsia="it-IT"/>
        </w:rPr>
        <w:t xml:space="preserve"> </w:t>
      </w:r>
      <w:r w:rsidR="00C02AAB" w:rsidRPr="00C02AAB">
        <w:rPr>
          <w:rFonts w:eastAsia="Times New Roman"/>
          <w:b/>
          <w:sz w:val="22"/>
          <w:szCs w:val="22"/>
          <w:u w:val="single"/>
          <w:lang w:eastAsia="it-IT"/>
        </w:rPr>
        <w:t xml:space="preserve">la Biblioteca del P.O. Pediatrico Microcitemico, piano terra, via Jenner </w:t>
      </w:r>
      <w:proofErr w:type="spellStart"/>
      <w:r w:rsidR="00C02AAB" w:rsidRPr="00C02AAB">
        <w:rPr>
          <w:rFonts w:eastAsia="Times New Roman"/>
          <w:b/>
          <w:sz w:val="22"/>
          <w:szCs w:val="22"/>
          <w:u w:val="single"/>
          <w:lang w:eastAsia="it-IT"/>
        </w:rPr>
        <w:t>snc</w:t>
      </w:r>
      <w:proofErr w:type="spellEnd"/>
      <w:r w:rsidR="00C02AAB" w:rsidRPr="00C02AAB">
        <w:rPr>
          <w:rFonts w:eastAsia="Times New Roman"/>
          <w:b/>
          <w:sz w:val="22"/>
          <w:szCs w:val="22"/>
          <w:u w:val="single"/>
          <w:lang w:eastAsia="it-IT"/>
        </w:rPr>
        <w:t>, Cagliari</w:t>
      </w:r>
      <w:r w:rsidR="00046280" w:rsidRPr="00C02AAB">
        <w:rPr>
          <w:rFonts w:eastAsia="Times New Roman"/>
          <w:b/>
          <w:sz w:val="22"/>
          <w:szCs w:val="22"/>
          <w:u w:val="single"/>
          <w:lang w:eastAsia="it-IT"/>
        </w:rPr>
        <w:t xml:space="preserve"> </w:t>
      </w:r>
      <w:r w:rsidR="00525F5C" w:rsidRPr="00C02AAB">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lastRenderedPageBreak/>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48E1B03D" w:rsidR="00C8375F" w:rsidRPr="00920EC7" w:rsidRDefault="00046280" w:rsidP="00C8375F">
      <w:pPr>
        <w:pBdr>
          <w:top w:val="single" w:sz="4" w:space="1" w:color="auto"/>
          <w:left w:val="single" w:sz="4" w:space="4" w:color="auto"/>
          <w:bottom w:val="single" w:sz="4" w:space="1" w:color="auto"/>
          <w:right w:val="single" w:sz="4" w:space="4" w:color="auto"/>
        </w:pBdr>
        <w:jc w:val="both"/>
        <w:rPr>
          <w:b/>
          <w:bCs/>
          <w:sz w:val="20"/>
          <w:szCs w:val="20"/>
        </w:rPr>
      </w:pPr>
      <w:r w:rsidRPr="004A2FEF">
        <w:rPr>
          <w:sz w:val="22"/>
          <w:szCs w:val="22"/>
        </w:rPr>
        <w:t xml:space="preserve">Studio delle basi molecolari delle sindromi beta talassemiche non causate da difetti del gene beta </w:t>
      </w:r>
      <w:proofErr w:type="spellStart"/>
      <w:r w:rsidRPr="004A2FEF">
        <w:rPr>
          <w:sz w:val="22"/>
          <w:szCs w:val="22"/>
        </w:rPr>
        <w:t>globinico</w:t>
      </w:r>
      <w:proofErr w:type="spellEnd"/>
      <w:r>
        <w:rPr>
          <w:sz w:val="22"/>
          <w:szCs w:val="22"/>
        </w:rPr>
        <w:t>.</w:t>
      </w: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41071C9E"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046280" w:rsidRPr="00046280">
        <w:rPr>
          <w:bCs/>
          <w:sz w:val="20"/>
          <w:szCs w:val="20"/>
        </w:rPr>
        <w:t xml:space="preserve">prof. Paolo </w:t>
      </w:r>
      <w:proofErr w:type="spellStart"/>
      <w:r w:rsidR="00046280" w:rsidRPr="00046280">
        <w:rPr>
          <w:bCs/>
          <w:sz w:val="20"/>
          <w:szCs w:val="20"/>
        </w:rPr>
        <w:t>Moi</w:t>
      </w:r>
      <w:proofErr w:type="spellEnd"/>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EF870F" w14:textId="77777777" w:rsidR="00C050D6" w:rsidRDefault="00C050D6">
      <w:r>
        <w:separator/>
      </w:r>
    </w:p>
  </w:endnote>
  <w:endnote w:type="continuationSeparator" w:id="0">
    <w:p w14:paraId="131D7E0E" w14:textId="77777777" w:rsidR="00C050D6" w:rsidRDefault="00C05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796ADF" w14:textId="77777777" w:rsidR="00C050D6" w:rsidRDefault="00C050D6">
      <w:r>
        <w:separator/>
      </w:r>
    </w:p>
  </w:footnote>
  <w:footnote w:type="continuationSeparator" w:id="0">
    <w:p w14:paraId="54B81C2E" w14:textId="77777777" w:rsidR="00C050D6" w:rsidRDefault="00C050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46280"/>
    <w:rsid w:val="000517F0"/>
    <w:rsid w:val="000519EF"/>
    <w:rsid w:val="000520EE"/>
    <w:rsid w:val="0005256C"/>
    <w:rsid w:val="00052F31"/>
    <w:rsid w:val="000612F0"/>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035B"/>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B561E"/>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D67D3"/>
    <w:rsid w:val="00AE4EF1"/>
    <w:rsid w:val="00AE726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F78C0F-7122-4C52-97F4-4F277EDC8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9</Pages>
  <Words>3730</Words>
  <Characters>21264</Characters>
  <Application>Microsoft Office Word</Application>
  <DocSecurity>0</DocSecurity>
  <Lines>177</Lines>
  <Paragraphs>49</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24945</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28</cp:revision>
  <cp:lastPrinted>2018-09-28T09:52:00Z</cp:lastPrinted>
  <dcterms:created xsi:type="dcterms:W3CDTF">2017-10-10T07:46:00Z</dcterms:created>
  <dcterms:modified xsi:type="dcterms:W3CDTF">2018-09-28T09:55:00Z</dcterms:modified>
</cp:coreProperties>
</file>