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99643430"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4E02D0F1" w:rsidR="00E53FAB" w:rsidRDefault="00E53FAB" w:rsidP="00844AF8">
      <w:pPr>
        <w:pStyle w:val="Intestazione"/>
        <w:spacing w:line="360" w:lineRule="auto"/>
        <w:jc w:val="center"/>
        <w:rPr>
          <w:b/>
          <w:bCs/>
        </w:rPr>
      </w:pPr>
      <w:r>
        <w:rPr>
          <w:b/>
          <w:bCs/>
        </w:rPr>
        <w:t>BANDO</w:t>
      </w:r>
      <w:r w:rsidR="00EB7F18">
        <w:rPr>
          <w:b/>
          <w:bCs/>
        </w:rPr>
        <w:t xml:space="preserve"> N. </w:t>
      </w:r>
      <w:r w:rsidR="004A2FEF">
        <w:rPr>
          <w:b/>
          <w:bCs/>
        </w:rPr>
        <w:t>1</w:t>
      </w:r>
      <w:r w:rsidR="00F010C0">
        <w:rPr>
          <w:b/>
          <w:bCs/>
        </w:rPr>
        <w:t>1</w:t>
      </w:r>
      <w:r w:rsidR="00864894">
        <w:rPr>
          <w:b/>
          <w:bCs/>
        </w:rPr>
        <w:t xml:space="preserve"> del </w:t>
      </w:r>
      <w:r w:rsidR="004A2FEF">
        <w:rPr>
          <w:b/>
          <w:bCs/>
        </w:rPr>
        <w:t>28</w:t>
      </w:r>
      <w:r w:rsidR="00864894" w:rsidRPr="00E536B1">
        <w:rPr>
          <w:b/>
          <w:bCs/>
        </w:rPr>
        <w:t>/</w:t>
      </w:r>
      <w:r w:rsidR="00106C6C">
        <w:rPr>
          <w:b/>
          <w:bCs/>
        </w:rPr>
        <w:t>0</w:t>
      </w:r>
      <w:r w:rsidR="0078571C">
        <w:rPr>
          <w:b/>
          <w:bCs/>
        </w:rPr>
        <w:t>9</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024A29BE"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F010C0" w:rsidRPr="00F010C0">
        <w:rPr>
          <w:sz w:val="22"/>
          <w:szCs w:val="22"/>
        </w:rPr>
        <w:t>Impatto dei modificatori genetici sul fenotipo della beta-talassemia omozigote nella coorte di neonati talassemici degli ultimi 15 anni in Sardegna</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62D45DD6" w:rsidR="00E53FAB" w:rsidRPr="00920EC7" w:rsidRDefault="00F33E3B" w:rsidP="004A2FEF">
      <w:pPr>
        <w:pStyle w:val="Testonormale"/>
        <w:tabs>
          <w:tab w:val="left" w:pos="-1440"/>
          <w:tab w:val="left" w:pos="900"/>
        </w:tabs>
        <w:ind w:left="851" w:hanging="851"/>
        <w:jc w:val="both"/>
        <w:rPr>
          <w:rFonts w:ascii="Times New Roman" w:hAnsi="Times New Roman" w:cs="Times New Roman"/>
          <w:sz w:val="22"/>
          <w:szCs w:val="22"/>
        </w:rPr>
      </w:pPr>
      <w:r w:rsidRPr="00F33E3B">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000F73F9">
        <w:rPr>
          <w:rFonts w:ascii="Times New Roman" w:hAnsi="Times New Roman" w:cs="Times New Roman"/>
          <w:bCs/>
          <w:sz w:val="22"/>
          <w:szCs w:val="22"/>
        </w:rPr>
        <w:t xml:space="preserve">il </w:t>
      </w:r>
      <w:r w:rsidR="004A2FEF">
        <w:rPr>
          <w:rFonts w:ascii="Times New Roman" w:hAnsi="Times New Roman" w:cs="Times New Roman"/>
          <w:bCs/>
          <w:sz w:val="22"/>
          <w:szCs w:val="22"/>
        </w:rPr>
        <w:t>progetto di ricerca dal titolo “</w:t>
      </w:r>
      <w:r w:rsidR="004A2FEF" w:rsidRPr="004A2FEF">
        <w:rPr>
          <w:rFonts w:ascii="Times New Roman" w:hAnsi="Times New Roman" w:cs="Times New Roman"/>
          <w:bCs/>
          <w:sz w:val="22"/>
          <w:szCs w:val="22"/>
        </w:rPr>
        <w:t>Patologia molecolare, genetica e terapia</w:t>
      </w:r>
      <w:r w:rsidR="004A2FEF">
        <w:rPr>
          <w:rFonts w:ascii="Times New Roman" w:hAnsi="Times New Roman" w:cs="Times New Roman"/>
          <w:bCs/>
          <w:sz w:val="22"/>
          <w:szCs w:val="22"/>
        </w:rPr>
        <w:t xml:space="preserve"> </w:t>
      </w:r>
      <w:r w:rsidR="004A2FEF" w:rsidRPr="004A2FEF">
        <w:rPr>
          <w:rFonts w:ascii="Times New Roman" w:hAnsi="Times New Roman" w:cs="Times New Roman"/>
          <w:bCs/>
          <w:sz w:val="22"/>
          <w:szCs w:val="22"/>
        </w:rPr>
        <w:t xml:space="preserve">genetico – somatica della β- </w:t>
      </w:r>
      <w:proofErr w:type="spellStart"/>
      <w:r w:rsidR="004A2FEF" w:rsidRPr="004A2FEF">
        <w:rPr>
          <w:rFonts w:ascii="Times New Roman" w:hAnsi="Times New Roman" w:cs="Times New Roman"/>
          <w:bCs/>
          <w:sz w:val="22"/>
          <w:szCs w:val="22"/>
        </w:rPr>
        <w:t>thalassemia</w:t>
      </w:r>
      <w:proofErr w:type="spellEnd"/>
      <w:r w:rsidR="004A2FEF">
        <w:rPr>
          <w:rFonts w:ascii="Times New Roman" w:hAnsi="Times New Roman" w:cs="Times New Roman"/>
          <w:bCs/>
          <w:sz w:val="22"/>
          <w:szCs w:val="22"/>
        </w:rPr>
        <w:t>” finanziato dalla Regione Autonoma della Sardegna quale contributo alla ricerca sulla Beta-Talassemia annualità 2018</w:t>
      </w:r>
      <w:r w:rsidR="000F73F9">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Responsabile Scientifico </w:t>
      </w:r>
      <w:r w:rsidR="004A2FEF">
        <w:rPr>
          <w:rFonts w:ascii="Times New Roman" w:hAnsi="Times New Roman" w:cs="Times New Roman"/>
          <w:bCs/>
          <w:sz w:val="22"/>
          <w:szCs w:val="22"/>
        </w:rPr>
        <w:t>prof.</w:t>
      </w:r>
      <w:r w:rsidR="000F73F9">
        <w:rPr>
          <w:rFonts w:ascii="Times New Roman" w:hAnsi="Times New Roman" w:cs="Times New Roman"/>
          <w:bCs/>
          <w:sz w:val="22"/>
          <w:szCs w:val="22"/>
        </w:rPr>
        <w:t xml:space="preserve"> </w:t>
      </w:r>
      <w:r w:rsidR="004A2FEF">
        <w:rPr>
          <w:rFonts w:ascii="Times New Roman" w:hAnsi="Times New Roman" w:cs="Times New Roman"/>
          <w:bCs/>
          <w:sz w:val="22"/>
          <w:szCs w:val="22"/>
        </w:rPr>
        <w:t xml:space="preserve">Paolo </w:t>
      </w:r>
      <w:proofErr w:type="spellStart"/>
      <w:r w:rsidR="004A2FEF">
        <w:rPr>
          <w:rFonts w:ascii="Times New Roman" w:hAnsi="Times New Roman" w:cs="Times New Roman"/>
          <w:bCs/>
          <w:sz w:val="22"/>
          <w:szCs w:val="22"/>
        </w:rPr>
        <w:t>Moi</w:t>
      </w:r>
      <w:proofErr w:type="spellEnd"/>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professore associato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76D6A3C1" w14:textId="1D375C85" w:rsidR="000F73F9" w:rsidRPr="00654FEF" w:rsidRDefault="000F73F9"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del </w:t>
      </w:r>
      <w:r w:rsidR="004A2FEF">
        <w:rPr>
          <w:rFonts w:ascii="Times New Roman" w:hAnsi="Times New Roman" w:cs="Times New Roman"/>
          <w:bCs/>
          <w:sz w:val="22"/>
          <w:szCs w:val="22"/>
        </w:rPr>
        <w:t>prof.</w:t>
      </w:r>
      <w:r>
        <w:rPr>
          <w:rFonts w:ascii="Times New Roman" w:hAnsi="Times New Roman" w:cs="Times New Roman"/>
          <w:bCs/>
          <w:sz w:val="22"/>
          <w:szCs w:val="22"/>
        </w:rPr>
        <w:t xml:space="preserve"> </w:t>
      </w:r>
      <w:r w:rsidR="004A2FEF">
        <w:rPr>
          <w:rFonts w:ascii="Times New Roman" w:hAnsi="Times New Roman" w:cs="Times New Roman"/>
          <w:bCs/>
          <w:sz w:val="22"/>
          <w:szCs w:val="22"/>
        </w:rPr>
        <w:t xml:space="preserve">Paolo </w:t>
      </w:r>
      <w:proofErr w:type="spellStart"/>
      <w:r w:rsidR="004A2FEF">
        <w:rPr>
          <w:rFonts w:ascii="Times New Roman" w:hAnsi="Times New Roman" w:cs="Times New Roman"/>
          <w:bCs/>
          <w:sz w:val="22"/>
          <w:szCs w:val="22"/>
        </w:rPr>
        <w:t>Moi</w:t>
      </w:r>
      <w:proofErr w:type="spellEnd"/>
      <w:r>
        <w:rPr>
          <w:rFonts w:ascii="Times New Roman" w:hAnsi="Times New Roman" w:cs="Times New Roman"/>
          <w:sz w:val="22"/>
          <w:szCs w:val="22"/>
        </w:rPr>
        <w:t xml:space="preserve"> </w:t>
      </w:r>
      <w:r w:rsidRPr="00920EC7">
        <w:rPr>
          <w:rFonts w:ascii="Times New Roman" w:hAnsi="Times New Roman" w:cs="Times New Roman"/>
          <w:sz w:val="22"/>
          <w:szCs w:val="22"/>
        </w:rPr>
        <w:t xml:space="preserve">di avvio delle procedure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di MESI </w:t>
      </w:r>
      <w:r w:rsidR="004A2FEF">
        <w:rPr>
          <w:rFonts w:ascii="Times New Roman" w:hAnsi="Times New Roman" w:cs="Times New Roman"/>
          <w:sz w:val="22"/>
          <w:szCs w:val="22"/>
        </w:rPr>
        <w:t>8</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e dell’importo di € </w:t>
      </w:r>
      <w:r w:rsidR="00F010C0">
        <w:rPr>
          <w:rFonts w:ascii="Times New Roman" w:hAnsi="Times New Roman" w:cs="Times New Roman"/>
          <w:sz w:val="22"/>
          <w:szCs w:val="22"/>
        </w:rPr>
        <w:t>6.000</w:t>
      </w:r>
      <w:r>
        <w:rPr>
          <w:rFonts w:ascii="Times New Roman" w:hAnsi="Times New Roman" w:cs="Times New Roman"/>
          <w:sz w:val="22"/>
          <w:szCs w:val="22"/>
        </w:rPr>
        <w:t>,00</w:t>
      </w:r>
      <w:r w:rsidRPr="00920EC7">
        <w:rPr>
          <w:rFonts w:ascii="Times New Roman" w:hAnsi="Times New Roman" w:cs="Times New Roman"/>
          <w:sz w:val="22"/>
          <w:szCs w:val="22"/>
        </w:rPr>
        <w:t xml:space="preserve"> lordi comprensivi degli eventuali oneri a carico dell’Ateneo, dal titolo “</w:t>
      </w:r>
      <w:r w:rsidR="00F010C0" w:rsidRPr="00F010C0">
        <w:rPr>
          <w:rFonts w:ascii="Times New Roman" w:hAnsi="Times New Roman" w:cs="Times New Roman"/>
          <w:sz w:val="22"/>
          <w:szCs w:val="22"/>
        </w:rPr>
        <w:t>Impatto dei modificatori genetici sul fenotipo della beta-talassemia omozigote nella coorte di neonati talassemici degli ultimi 15 anni in Sardegna</w:t>
      </w:r>
      <w:r w:rsidRPr="00920EC7">
        <w:rPr>
          <w:rFonts w:ascii="Times New Roman" w:hAnsi="Times New Roman" w:cs="Times New Roman"/>
          <w:sz w:val="22"/>
          <w:szCs w:val="22"/>
        </w:rPr>
        <w:t>”</w:t>
      </w:r>
      <w:r w:rsidR="0078571C">
        <w:rPr>
          <w:rFonts w:ascii="Times New Roman" w:hAnsi="Times New Roman" w:cs="Times New Roman"/>
          <w:sz w:val="22"/>
          <w:szCs w:val="22"/>
        </w:rPr>
        <w:t>;</w:t>
      </w:r>
    </w:p>
    <w:p w14:paraId="6707EF77" w14:textId="4F0D03B4"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106C6C">
        <w:rPr>
          <w:rFonts w:ascii="Times New Roman" w:hAnsi="Times New Roman" w:cs="Times New Roman"/>
          <w:sz w:val="22"/>
          <w:szCs w:val="22"/>
        </w:rPr>
        <w:t xml:space="preserve">delibera del </w:t>
      </w:r>
      <w:proofErr w:type="spellStart"/>
      <w:r w:rsidR="00106C6C">
        <w:rPr>
          <w:rFonts w:ascii="Times New Roman" w:hAnsi="Times New Roman" w:cs="Times New Roman"/>
          <w:sz w:val="22"/>
          <w:szCs w:val="22"/>
        </w:rPr>
        <w:t>C</w:t>
      </w:r>
      <w:r w:rsidR="00D01939">
        <w:rPr>
          <w:rFonts w:ascii="Times New Roman" w:hAnsi="Times New Roman" w:cs="Times New Roman"/>
          <w:sz w:val="22"/>
          <w:szCs w:val="22"/>
        </w:rPr>
        <w:t>.d.D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4A2FEF">
        <w:rPr>
          <w:rFonts w:ascii="Times New Roman" w:hAnsi="Times New Roman"/>
          <w:sz w:val="22"/>
          <w:szCs w:val="22"/>
        </w:rPr>
        <w:t>24</w:t>
      </w:r>
      <w:r w:rsidR="00624C12" w:rsidRPr="00654FEF">
        <w:rPr>
          <w:rFonts w:ascii="Times New Roman" w:hAnsi="Times New Roman"/>
          <w:sz w:val="22"/>
          <w:szCs w:val="22"/>
        </w:rPr>
        <w:t>/</w:t>
      </w:r>
      <w:r w:rsidR="004A2FEF">
        <w:rPr>
          <w:rFonts w:ascii="Times New Roman" w:hAnsi="Times New Roman"/>
          <w:sz w:val="22"/>
          <w:szCs w:val="22"/>
        </w:rPr>
        <w:t>09</w:t>
      </w:r>
      <w:r w:rsidR="00624C12" w:rsidRPr="00654FEF">
        <w:rPr>
          <w:rFonts w:ascii="Times New Roman" w:hAnsi="Times New Roman"/>
          <w:sz w:val="22"/>
          <w:szCs w:val="22"/>
        </w:rPr>
        <w:t>/201</w:t>
      </w:r>
      <w:r w:rsidR="004A2FEF">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4298DDAE"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w:t>
      </w:r>
      <w:r w:rsidR="004A2FEF">
        <w:rPr>
          <w:rFonts w:ascii="Times New Roman" w:hAnsi="Times New Roman" w:cs="Times New Roman"/>
          <w:sz w:val="22"/>
          <w:szCs w:val="22"/>
        </w:rPr>
        <w:t>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4A2FEF">
        <w:rPr>
          <w:rFonts w:ascii="Times New Roman" w:hAnsi="Times New Roman" w:cs="Times New Roman"/>
          <w:sz w:val="22"/>
          <w:szCs w:val="22"/>
        </w:rPr>
        <w:t>BORSE_</w:t>
      </w:r>
      <w:r w:rsidR="004A2FEF" w:rsidRPr="004A2FEF">
        <w:rPr>
          <w:rFonts w:ascii="Times New Roman" w:hAnsi="Times New Roman" w:cs="Times New Roman"/>
          <w:sz w:val="22"/>
          <w:szCs w:val="22"/>
        </w:rPr>
        <w:t>RICRAS_CTC_2018_MOI</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4A2FEF" w:rsidRPr="004A2FEF">
        <w:rPr>
          <w:rFonts w:ascii="Times New Roman" w:hAnsi="Times New Roman"/>
          <w:sz w:val="22"/>
          <w:szCs w:val="22"/>
        </w:rPr>
        <w:t>A.15.01.02.03.01.01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4EC0C496"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4A2FEF">
        <w:rPr>
          <w:rFonts w:ascii="Times New Roman" w:hAnsi="Times New Roman" w:cs="Times New Roman"/>
          <w:bCs/>
          <w:sz w:val="22"/>
          <w:szCs w:val="22"/>
        </w:rPr>
        <w:t>Regione Autonoma della Sardegna</w:t>
      </w:r>
      <w:r w:rsidR="00FE1E94">
        <w:rPr>
          <w:rFonts w:ascii="Times New Roman" w:hAnsi="Times New Roman" w:cs="Times New Roman"/>
          <w:bCs/>
          <w:sz w:val="22"/>
          <w:szCs w:val="22"/>
        </w:rPr>
        <w:t>.</w:t>
      </w:r>
    </w:p>
    <w:p w14:paraId="1067C192" w14:textId="5A85D6F6" w:rsidR="00241BC2" w:rsidRPr="005E1FD7" w:rsidRDefault="00241BC2" w:rsidP="005A04EC">
      <w:pPr>
        <w:pStyle w:val="Testonormale"/>
        <w:tabs>
          <w:tab w:val="left" w:pos="-1440"/>
        </w:tabs>
        <w:spacing w:after="120"/>
        <w:jc w:val="both"/>
        <w:rPr>
          <w:rFonts w:ascii="Times New Roman" w:hAnsi="Times New Roman" w:cs="Times New Roman"/>
          <w:b/>
          <w:sz w:val="22"/>
          <w:szCs w:val="22"/>
        </w:rPr>
      </w:pPr>
      <w:r w:rsidRPr="005E1FD7">
        <w:rPr>
          <w:rFonts w:ascii="Times New Roman" w:hAnsi="Times New Roman" w:cs="Times New Roman"/>
          <w:b/>
          <w:sz w:val="22"/>
          <w:szCs w:val="22"/>
        </w:rPr>
        <w:t>Progetto:</w:t>
      </w:r>
      <w:r w:rsidR="004969DF" w:rsidRPr="005E1FD7">
        <w:rPr>
          <w:rFonts w:ascii="Times New Roman" w:hAnsi="Times New Roman" w:cs="Times New Roman"/>
          <w:b/>
          <w:sz w:val="22"/>
          <w:szCs w:val="22"/>
        </w:rPr>
        <w:t xml:space="preserve"> </w:t>
      </w:r>
      <w:r w:rsidR="00AF7218" w:rsidRPr="004A2FEF">
        <w:rPr>
          <w:rFonts w:ascii="Times New Roman" w:hAnsi="Times New Roman" w:cs="Times New Roman"/>
          <w:bCs/>
          <w:sz w:val="22"/>
          <w:szCs w:val="22"/>
        </w:rPr>
        <w:t>Patologia molecolare, genetica e terapia</w:t>
      </w:r>
      <w:r w:rsidR="00AF7218">
        <w:rPr>
          <w:rFonts w:ascii="Times New Roman" w:hAnsi="Times New Roman" w:cs="Times New Roman"/>
          <w:bCs/>
          <w:sz w:val="22"/>
          <w:szCs w:val="22"/>
        </w:rPr>
        <w:t xml:space="preserve"> </w:t>
      </w:r>
      <w:r w:rsidR="00AF7218" w:rsidRPr="004A2FEF">
        <w:rPr>
          <w:rFonts w:ascii="Times New Roman" w:hAnsi="Times New Roman" w:cs="Times New Roman"/>
          <w:bCs/>
          <w:sz w:val="22"/>
          <w:szCs w:val="22"/>
        </w:rPr>
        <w:t xml:space="preserve">genetico – somatica della β- </w:t>
      </w:r>
      <w:proofErr w:type="spellStart"/>
      <w:r w:rsidR="00AF7218" w:rsidRPr="004A2FEF">
        <w:rPr>
          <w:rFonts w:ascii="Times New Roman" w:hAnsi="Times New Roman" w:cs="Times New Roman"/>
          <w:bCs/>
          <w:sz w:val="22"/>
          <w:szCs w:val="22"/>
        </w:rPr>
        <w:t>thalassemia</w:t>
      </w:r>
      <w:proofErr w:type="spellEnd"/>
      <w:r w:rsidR="00F33E3B" w:rsidRPr="005E1FD7">
        <w:rPr>
          <w:rFonts w:ascii="Times New Roman" w:hAnsi="Times New Roman"/>
          <w:bCs/>
          <w:sz w:val="22"/>
          <w:szCs w:val="22"/>
        </w:rPr>
        <w:t>.</w:t>
      </w:r>
    </w:p>
    <w:p w14:paraId="7779B1AA" w14:textId="32C11F22"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AD67D3">
        <w:rPr>
          <w:rFonts w:ascii="Times New Roman" w:hAnsi="Times New Roman" w:cs="Times New Roman"/>
          <w:b/>
          <w:sz w:val="22"/>
          <w:szCs w:val="22"/>
        </w:rPr>
        <w:t>Data di scadenza del progetto:</w:t>
      </w:r>
      <w:r w:rsidR="00AF7218" w:rsidRPr="00AD67D3">
        <w:rPr>
          <w:rFonts w:ascii="Times New Roman" w:hAnsi="Times New Roman" w:cs="Times New Roman"/>
          <w:b/>
          <w:sz w:val="22"/>
          <w:szCs w:val="22"/>
        </w:rPr>
        <w:t xml:space="preserve"> </w:t>
      </w:r>
      <w:r w:rsidR="00AD67D3" w:rsidRPr="00AD67D3">
        <w:rPr>
          <w:rFonts w:ascii="Times New Roman" w:hAnsi="Times New Roman" w:cs="Times New Roman"/>
          <w:sz w:val="22"/>
          <w:szCs w:val="22"/>
        </w:rPr>
        <w:t>30/06/2019</w:t>
      </w:r>
      <w:r w:rsidR="0078571C" w:rsidRPr="00AD67D3">
        <w:rPr>
          <w:rFonts w:ascii="Times New Roman" w:hAnsi="Times New Roman" w:cs="Times New Roman"/>
          <w:sz w:val="22"/>
          <w:szCs w:val="22"/>
        </w:rPr>
        <w:t>.</w:t>
      </w:r>
    </w:p>
    <w:p w14:paraId="12A1BD5F" w14:textId="164A7EBC"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D45C60" w:rsidRPr="00D45C60">
        <w:rPr>
          <w:sz w:val="22"/>
          <w:szCs w:val="22"/>
        </w:rPr>
        <w:t xml:space="preserve">Azienda Ospedaliera </w:t>
      </w:r>
      <w:proofErr w:type="spellStart"/>
      <w:r w:rsidR="00D45C60" w:rsidRPr="00D45C60">
        <w:rPr>
          <w:sz w:val="22"/>
          <w:szCs w:val="22"/>
        </w:rPr>
        <w:t>Brotzu</w:t>
      </w:r>
      <w:proofErr w:type="spellEnd"/>
      <w:r w:rsidR="00D45C60" w:rsidRPr="00D45C60">
        <w:rPr>
          <w:sz w:val="22"/>
          <w:szCs w:val="22"/>
        </w:rPr>
        <w:t>, P.O. Pediatrico Microcitemico, Laboratorio di Genetica e Genomica.</w:t>
      </w:r>
    </w:p>
    <w:p w14:paraId="61EAADAA" w14:textId="3D4F7A62"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5E1FD7">
        <w:rPr>
          <w:rFonts w:ascii="Times New Roman" w:hAnsi="Times New Roman" w:cs="Times New Roman"/>
          <w:bCs/>
          <w:sz w:val="22"/>
          <w:szCs w:val="22"/>
        </w:rPr>
        <w:t>prof.</w:t>
      </w:r>
      <w:r w:rsidR="00AD67D3">
        <w:rPr>
          <w:rFonts w:ascii="Times New Roman" w:hAnsi="Times New Roman" w:cs="Times New Roman"/>
          <w:bCs/>
          <w:sz w:val="22"/>
          <w:szCs w:val="22"/>
        </w:rPr>
        <w:t xml:space="preserve"> Paolo </w:t>
      </w:r>
      <w:proofErr w:type="spellStart"/>
      <w:r w:rsidR="00AD67D3">
        <w:rPr>
          <w:rFonts w:ascii="Times New Roman" w:hAnsi="Times New Roman" w:cs="Times New Roman"/>
          <w:bCs/>
          <w:sz w:val="22"/>
          <w:szCs w:val="22"/>
        </w:rPr>
        <w:t>Moi</w:t>
      </w:r>
      <w:proofErr w:type="spellEnd"/>
    </w:p>
    <w:p w14:paraId="03154FE4" w14:textId="5E63ACF3"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AD67D3" w:rsidRPr="00262763">
        <w:rPr>
          <w:rFonts w:ascii="Times New Roman" w:hAnsi="Times New Roman" w:cs="Times New Roman"/>
          <w:sz w:val="22"/>
          <w:szCs w:val="22"/>
        </w:rPr>
        <w:t>8</w:t>
      </w:r>
      <w:r w:rsidR="00B157E0" w:rsidRPr="00262763">
        <w:rPr>
          <w:rFonts w:ascii="Times New Roman" w:hAnsi="Times New Roman" w:cs="Times New Roman"/>
          <w:sz w:val="22"/>
          <w:szCs w:val="22"/>
        </w:rPr>
        <w:t xml:space="preserve"> mes</w:t>
      </w:r>
      <w:r w:rsidR="00B65E44" w:rsidRPr="00262763">
        <w:rPr>
          <w:rFonts w:ascii="Times New Roman" w:hAnsi="Times New Roman" w:cs="Times New Roman"/>
          <w:sz w:val="22"/>
          <w:szCs w:val="22"/>
        </w:rPr>
        <w:t>i</w:t>
      </w:r>
    </w:p>
    <w:p w14:paraId="63A69E57" w14:textId="725423D2"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F010C0">
        <w:rPr>
          <w:rFonts w:ascii="Times New Roman" w:hAnsi="Times New Roman" w:cs="Times New Roman"/>
          <w:sz w:val="22"/>
          <w:szCs w:val="22"/>
        </w:rPr>
        <w:t>6</w:t>
      </w:r>
      <w:r w:rsidR="00F33E3B">
        <w:rPr>
          <w:rFonts w:ascii="Times New Roman" w:hAnsi="Times New Roman" w:cs="Times New Roman"/>
          <w:sz w:val="22"/>
          <w:szCs w:val="22"/>
        </w:rPr>
        <w:t>.</w:t>
      </w:r>
      <w:r w:rsidR="00F010C0">
        <w:rPr>
          <w:rFonts w:ascii="Times New Roman" w:hAnsi="Times New Roman" w:cs="Times New Roman"/>
          <w:sz w:val="22"/>
          <w:szCs w:val="22"/>
        </w:rPr>
        <w:t>0</w:t>
      </w:r>
      <w:r w:rsidR="00F33E3B">
        <w:rPr>
          <w:rFonts w:ascii="Times New Roman" w:hAnsi="Times New Roman" w:cs="Times New Roman"/>
          <w:sz w:val="22"/>
          <w:szCs w:val="22"/>
        </w:rPr>
        <w:t>00</w:t>
      </w:r>
      <w:r w:rsidR="00FE1E94">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r w:rsidR="00F010C0">
        <w:rPr>
          <w:rFonts w:ascii="Times New Roman" w:hAnsi="Times New Roman" w:cs="Times New Roman"/>
          <w:sz w:val="22"/>
          <w:szCs w:val="22"/>
        </w:rPr>
        <w:t>seimila</w:t>
      </w:r>
      <w:r w:rsidR="00DD6BB1" w:rsidRPr="00983EB9">
        <w:rPr>
          <w:rFonts w:ascii="Times New Roman" w:hAnsi="Times New Roman" w:cs="Times New Roman"/>
          <w:sz w:val="22"/>
          <w:szCs w:val="22"/>
        </w:rPr>
        <w:t>/</w:t>
      </w:r>
      <w:r w:rsidR="008D06E5" w:rsidRPr="00983EB9">
        <w:rPr>
          <w:rFonts w:ascii="Times New Roman" w:hAnsi="Times New Roman" w:cs="Times New Roman"/>
          <w:sz w:val="22"/>
          <w:szCs w:val="22"/>
        </w:rPr>
        <w:t>00</w:t>
      </w:r>
      <w:r w:rsidR="00DD6BB1" w:rsidRPr="00983EB9">
        <w:rPr>
          <w:rFonts w:ascii="Times New Roman" w:hAnsi="Times New Roman" w:cs="Times New Roman"/>
          <w:sz w:val="22"/>
          <w:szCs w:val="22"/>
        </w:rPr>
        <w:t>)</w:t>
      </w:r>
    </w:p>
    <w:p w14:paraId="46A0FE7D" w14:textId="441BF6D3"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lastRenderedPageBreak/>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F010C0" w:rsidRPr="00F010C0">
        <w:rPr>
          <w:rFonts w:ascii="Times New Roman" w:hAnsi="Times New Roman" w:cs="Times New Roman"/>
          <w:sz w:val="22"/>
          <w:szCs w:val="22"/>
        </w:rPr>
        <w:t>Impatto dei modificatori genetici sul fenotipo della beta-talassemia omozigote nella coorte di neonati talassemici degli ultimi 15 anni in Sardegna</w:t>
      </w:r>
      <w:r w:rsidR="004A01C3">
        <w:rPr>
          <w:rFonts w:ascii="Times New Roman" w:hAnsi="Times New Roman" w:cs="Times New Roman"/>
          <w:sz w:val="22"/>
          <w:szCs w:val="22"/>
        </w:rPr>
        <w:t>.</w:t>
      </w:r>
    </w:p>
    <w:p w14:paraId="7ADEC12C" w14:textId="237DCADA" w:rsidR="008146D8" w:rsidRPr="008146D8" w:rsidRDefault="008D06E5" w:rsidP="00F010C0">
      <w:pPr>
        <w:numPr>
          <w:ilvl w:val="0"/>
          <w:numId w:val="12"/>
        </w:numPr>
        <w:suppressAutoHyphens/>
        <w:jc w:val="both"/>
        <w:rPr>
          <w:sz w:val="22"/>
          <w:szCs w:val="22"/>
        </w:rPr>
      </w:pPr>
      <w:r w:rsidRPr="008146D8">
        <w:rPr>
          <w:b/>
          <w:sz w:val="22"/>
          <w:szCs w:val="22"/>
        </w:rPr>
        <w:t xml:space="preserve">Oggetto del programma e/o della specifica ricerca (Italiano): </w:t>
      </w:r>
      <w:r w:rsidR="00F010C0" w:rsidRPr="00F010C0">
        <w:rPr>
          <w:sz w:val="22"/>
          <w:szCs w:val="22"/>
        </w:rPr>
        <w:t xml:space="preserve">Storicamente il 15-20% degli omozigoti beta-talassemici sviluppava un quadro attenuato di talassemia descritto come intermedio tra il fenotipo grave e quello del portatore sano, più recentemente denominato talassemia indipendente dalle trasfusioni per la sopravvivenza. Tuttavia questa categoria è alquanto larga comprendendo quadri clinici di severità leggera o grave quasi quanto la forma trasfusione dipendente.  I maggiori fattori migliorativi noti sono i genotipi che causano </w:t>
      </w:r>
      <w:r w:rsidR="00F010C0" w:rsidRPr="00F010C0">
        <w:rPr>
          <w:sz w:val="22"/>
          <w:szCs w:val="22"/>
        </w:rPr>
        <w:t xml:space="preserve">+-talassemia, la co-eredità di alfa </w:t>
      </w:r>
      <w:proofErr w:type="spellStart"/>
      <w:r w:rsidR="00F010C0" w:rsidRPr="00F010C0">
        <w:rPr>
          <w:sz w:val="22"/>
          <w:szCs w:val="22"/>
        </w:rPr>
        <w:t>thalassemia</w:t>
      </w:r>
      <w:proofErr w:type="spellEnd"/>
      <w:r w:rsidR="00F010C0" w:rsidRPr="00F010C0">
        <w:rPr>
          <w:sz w:val="22"/>
          <w:szCs w:val="22"/>
        </w:rPr>
        <w:t xml:space="preserve"> o di condizioni di persistenza dell’emoglobina fetale in età adulta. Altri fattori di minor impatto sono varianti polimorfiche nei geni BCL11a, MYB e HBG. Globalmente questi modificatori consentono di calcolare uno score di severità della malattia che in studi retrospettivi correla con l’evoluzione attenuate della malattia, tuttavia non esistono studi prospettici su modificatori che aiutino il clinico nella decisione finale d’iniziare o meno il programma trasfusionale. In questo studio progettiamo di valutare l’efficacia predittiva del complesso dei fattori modificatori nella popolazione di neonati talassemici degli ultimi 15 anni. I genotipi dei modificatori saranno definiti poco dopo la nascita e i pazienti talassemici monitorizzati per le variabili ematologiche più importanti fino all’atto della trasfusione decisa in base ai criteri clinici elaborati dalla TIF. Saranno create curve di </w:t>
      </w:r>
      <w:proofErr w:type="spellStart"/>
      <w:r w:rsidR="00F010C0" w:rsidRPr="00F010C0">
        <w:rPr>
          <w:sz w:val="22"/>
          <w:szCs w:val="22"/>
        </w:rPr>
        <w:t>Kaplan-Meyer</w:t>
      </w:r>
      <w:proofErr w:type="spellEnd"/>
      <w:r w:rsidR="00F010C0" w:rsidRPr="00F010C0">
        <w:rPr>
          <w:sz w:val="22"/>
          <w:szCs w:val="22"/>
        </w:rPr>
        <w:t xml:space="preserve"> di sopravvivenza alla trasfusione correlate coi modificatori genetici con la speranza di trovare quelli più utili a predire la migliore evoluzione clinica</w:t>
      </w:r>
      <w:r w:rsidR="004B154A" w:rsidRPr="00F33E3B">
        <w:rPr>
          <w:rFonts w:cs="Courier New"/>
          <w:bCs/>
          <w:sz w:val="22"/>
          <w:szCs w:val="22"/>
        </w:rPr>
        <w:t>.</w:t>
      </w:r>
    </w:p>
    <w:p w14:paraId="0C81EBCF" w14:textId="77777777" w:rsidR="00983EB9" w:rsidRPr="00D50FCE" w:rsidRDefault="00983EB9" w:rsidP="00F010C0">
      <w:pPr>
        <w:jc w:val="both"/>
        <w:rPr>
          <w:b/>
          <w:sz w:val="22"/>
          <w:szCs w:val="22"/>
        </w:rPr>
      </w:pPr>
    </w:p>
    <w:p w14:paraId="3EC05808" w14:textId="77777777" w:rsidR="00F010C0" w:rsidRPr="00F010C0" w:rsidRDefault="008F3385" w:rsidP="00F010C0">
      <w:pPr>
        <w:jc w:val="both"/>
        <w:rPr>
          <w:sz w:val="22"/>
          <w:szCs w:val="22"/>
          <w:lang w:val="en-US"/>
        </w:rPr>
      </w:pPr>
      <w:proofErr w:type="spellStart"/>
      <w:r w:rsidRPr="005A53F4">
        <w:rPr>
          <w:b/>
          <w:sz w:val="22"/>
          <w:szCs w:val="22"/>
          <w:lang w:val="en-US"/>
        </w:rPr>
        <w:t>Titolo</w:t>
      </w:r>
      <w:proofErr w:type="spellEnd"/>
      <w:r w:rsidR="005A04EC" w:rsidRPr="005A53F4">
        <w:rPr>
          <w:b/>
          <w:sz w:val="22"/>
          <w:szCs w:val="22"/>
          <w:lang w:val="en-US"/>
        </w:rPr>
        <w:t xml:space="preserve"> (</w:t>
      </w:r>
      <w:proofErr w:type="spellStart"/>
      <w:r w:rsidR="005A04EC" w:rsidRPr="005A53F4">
        <w:rPr>
          <w:b/>
          <w:sz w:val="22"/>
          <w:szCs w:val="22"/>
          <w:lang w:val="en-US"/>
        </w:rPr>
        <w:t>Inglese</w:t>
      </w:r>
      <w:proofErr w:type="spellEnd"/>
      <w:r w:rsidR="005A04EC" w:rsidRPr="005A53F4">
        <w:rPr>
          <w:b/>
          <w:sz w:val="22"/>
          <w:szCs w:val="22"/>
          <w:lang w:val="en-US"/>
        </w:rPr>
        <w:t>):</w:t>
      </w:r>
      <w:r w:rsidR="00276C66" w:rsidRPr="005A53F4">
        <w:rPr>
          <w:b/>
          <w:sz w:val="22"/>
          <w:szCs w:val="22"/>
          <w:lang w:val="en-US"/>
        </w:rPr>
        <w:t xml:space="preserve"> </w:t>
      </w:r>
      <w:r w:rsidR="00F010C0" w:rsidRPr="00F010C0">
        <w:rPr>
          <w:sz w:val="22"/>
          <w:szCs w:val="22"/>
          <w:lang w:val="en-US"/>
        </w:rPr>
        <w:t xml:space="preserve">Impact of genetic modifiers on the phenotype of homozygous beta thalassemia  in the </w:t>
      </w:r>
    </w:p>
    <w:p w14:paraId="321F713D" w14:textId="73FDF5FB" w:rsidR="00276C66" w:rsidRPr="005A53F4" w:rsidRDefault="00F010C0" w:rsidP="00F010C0">
      <w:pPr>
        <w:jc w:val="both"/>
        <w:rPr>
          <w:sz w:val="22"/>
          <w:szCs w:val="22"/>
          <w:lang w:val="en-US"/>
        </w:rPr>
      </w:pPr>
      <w:r w:rsidRPr="00F010C0">
        <w:rPr>
          <w:sz w:val="22"/>
          <w:szCs w:val="22"/>
          <w:lang w:val="en-US"/>
        </w:rPr>
        <w:t>cohort of thalassemia newborns of the last 15 years in Sardinia</w:t>
      </w:r>
      <w:r w:rsidR="00276C66" w:rsidRPr="005A53F4">
        <w:rPr>
          <w:sz w:val="22"/>
          <w:szCs w:val="22"/>
          <w:lang w:val="en-US"/>
        </w:rPr>
        <w:t>.</w:t>
      </w:r>
    </w:p>
    <w:p w14:paraId="3FE1BAEB" w14:textId="429D3A54" w:rsidR="00BD736E" w:rsidRPr="005A53F4" w:rsidRDefault="00BD736E" w:rsidP="00E734A2">
      <w:pPr>
        <w:pStyle w:val="Testonormale"/>
        <w:tabs>
          <w:tab w:val="left" w:pos="-1440"/>
        </w:tabs>
        <w:spacing w:after="120"/>
        <w:jc w:val="both"/>
        <w:rPr>
          <w:rFonts w:ascii="Arial" w:hAnsi="Arial" w:cs="Arial"/>
          <w:sz w:val="16"/>
          <w:lang w:val="en-US"/>
        </w:rPr>
      </w:pPr>
    </w:p>
    <w:p w14:paraId="04F5ECF6" w14:textId="6B4AC728" w:rsidR="00E536B1" w:rsidRPr="001C2285" w:rsidRDefault="00241BC2" w:rsidP="00F010C0">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F010C0" w:rsidRPr="00F010C0">
        <w:rPr>
          <w:sz w:val="22"/>
          <w:szCs w:val="22"/>
          <w:lang w:val="en-US"/>
        </w:rPr>
        <w:t xml:space="preserve">Historically 15-20% of homozygous ß-thalassemia in Sardinia developed the phenotype of thalassemia intermedia not requiring transfusion for survival. However, this category of patients has broad and heterogeneous spectrum severity, embracing truly mild thalassemia patients and patients with severity similar to thalassemia major.  Known genetic modifiers that ameliorate the severity of b-thalassemia are the mild genotypes of </w:t>
      </w:r>
      <w:r w:rsidR="00F010C0">
        <w:rPr>
          <w:sz w:val="22"/>
          <w:szCs w:val="22"/>
          <w:lang w:val="en-US"/>
        </w:rPr>
        <w:t>b</w:t>
      </w:r>
      <w:r w:rsidR="00F010C0" w:rsidRPr="00F010C0">
        <w:rPr>
          <w:sz w:val="22"/>
          <w:szCs w:val="22"/>
          <w:lang w:val="en-US"/>
        </w:rPr>
        <w:t xml:space="preserve">-thalassemia, the coinheritance of </w:t>
      </w:r>
      <w:r w:rsidR="00F010C0">
        <w:rPr>
          <w:sz w:val="22"/>
          <w:szCs w:val="22"/>
          <w:lang w:val="en-US"/>
        </w:rPr>
        <w:t>b</w:t>
      </w:r>
      <w:r w:rsidR="00F010C0" w:rsidRPr="00F010C0">
        <w:rPr>
          <w:sz w:val="22"/>
          <w:szCs w:val="22"/>
          <w:lang w:val="en-US"/>
        </w:rPr>
        <w:t>-thalassemia, of hereditary persistence of fetal hemoglobin (HPFH) and of polymorphic variants in the BCL11a, MYB and HBG1 genes.  All together this modifiers allow the calculation of a genetic score of severity that predicts the possibility of remaining transfusion free at a given age, likely aiding in the clinical decision to start or delay the initiation of a stable transfusion program. In this study we plan to evaluate the ameliorating effects of these genetic modifiers on the thalassemia phenotype by prospectively evaluating homozygous ß-thalassemia newborns followed at our Institution in the last 15 years. All newborns will be genotyped soon after birth for all known genetic modifiers and monitored clinically for the appearance of anemia or other complications with  monthly check-ups from birth until they require transfusions, according to the TIF guidelines.  Kaplan-Meyer curves of survival to transfusion will be plotted. Survival to transfusion will be correlated with the genetic modifiers to find the most useful predictors of better outcomes</w:t>
      </w:r>
      <w:r w:rsidR="001C2285" w:rsidRPr="00D50FCE">
        <w:rPr>
          <w:sz w:val="22"/>
          <w:szCs w:val="22"/>
          <w:lang w:val="en-US"/>
        </w:rPr>
        <w:t>.</w:t>
      </w:r>
    </w:p>
    <w:p w14:paraId="0366D1A7" w14:textId="77777777" w:rsidR="00CC470D" w:rsidRPr="001C2285"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5D9B9CD1" w:rsidR="005A53F4" w:rsidRDefault="005A53F4" w:rsidP="00F010C0">
      <w:pPr>
        <w:pStyle w:val="Paragrafoelenco"/>
        <w:numPr>
          <w:ilvl w:val="0"/>
          <w:numId w:val="10"/>
        </w:numPr>
        <w:spacing w:after="120"/>
        <w:jc w:val="both"/>
        <w:rPr>
          <w:sz w:val="22"/>
          <w:szCs w:val="22"/>
        </w:rPr>
      </w:pPr>
      <w:r w:rsidRPr="00052F31">
        <w:rPr>
          <w:sz w:val="22"/>
          <w:szCs w:val="22"/>
        </w:rPr>
        <w:t xml:space="preserve">Laurea </w:t>
      </w:r>
      <w:r>
        <w:rPr>
          <w:sz w:val="22"/>
          <w:szCs w:val="22"/>
        </w:rPr>
        <w:t>V.O.</w:t>
      </w:r>
      <w:r w:rsidRPr="00052F31">
        <w:rPr>
          <w:sz w:val="22"/>
          <w:szCs w:val="22"/>
        </w:rPr>
        <w:t xml:space="preserve"> o Laurea Specialistica in</w:t>
      </w:r>
      <w:r>
        <w:rPr>
          <w:sz w:val="22"/>
          <w:szCs w:val="22"/>
        </w:rPr>
        <w:t>:</w:t>
      </w:r>
      <w:r w:rsidRPr="00052F31">
        <w:rPr>
          <w:sz w:val="22"/>
          <w:szCs w:val="22"/>
        </w:rPr>
        <w:t xml:space="preserve"> </w:t>
      </w:r>
      <w:r w:rsidR="00F010C0">
        <w:rPr>
          <w:sz w:val="22"/>
          <w:szCs w:val="22"/>
        </w:rPr>
        <w:t>Ingegneria o Matematica o Fisica o</w:t>
      </w:r>
      <w:r w:rsidR="00F010C0" w:rsidRPr="00F010C0">
        <w:rPr>
          <w:sz w:val="22"/>
          <w:szCs w:val="22"/>
        </w:rPr>
        <w:t xml:space="preserve"> Informatica</w:t>
      </w:r>
      <w:r>
        <w:rPr>
          <w:sz w:val="22"/>
          <w:szCs w:val="22"/>
        </w:rPr>
        <w:t>;</w:t>
      </w:r>
    </w:p>
    <w:p w14:paraId="2851A5C3" w14:textId="33054FAA" w:rsidR="005A53F4" w:rsidRDefault="00F010C0" w:rsidP="00F010C0">
      <w:pPr>
        <w:pStyle w:val="Paragrafoelenco"/>
        <w:numPr>
          <w:ilvl w:val="0"/>
          <w:numId w:val="10"/>
        </w:numPr>
        <w:spacing w:after="120"/>
        <w:jc w:val="both"/>
        <w:rPr>
          <w:sz w:val="22"/>
          <w:szCs w:val="22"/>
        </w:rPr>
      </w:pPr>
      <w:r w:rsidRPr="00F010C0">
        <w:rPr>
          <w:sz w:val="22"/>
          <w:szCs w:val="22"/>
        </w:rPr>
        <w:t xml:space="preserve">Documentata esperienza nell’ambito delle attività </w:t>
      </w:r>
      <w:r>
        <w:rPr>
          <w:sz w:val="22"/>
          <w:szCs w:val="22"/>
        </w:rPr>
        <w:t>oggetto della borsa</w:t>
      </w:r>
      <w:r w:rsidRPr="00F010C0">
        <w:rPr>
          <w:sz w:val="22"/>
          <w:szCs w:val="22"/>
        </w:rPr>
        <w:t xml:space="preserve">, conoscenza avanzata dei linguaggi di programmazione e/o di formattazione: PHP, HTML, CSS, </w:t>
      </w:r>
      <w:proofErr w:type="spellStart"/>
      <w:r w:rsidRPr="00F010C0">
        <w:rPr>
          <w:sz w:val="22"/>
          <w:szCs w:val="22"/>
        </w:rPr>
        <w:t>Javascript</w:t>
      </w:r>
      <w:proofErr w:type="spellEnd"/>
      <w:r w:rsidRPr="00F010C0">
        <w:rPr>
          <w:sz w:val="22"/>
          <w:szCs w:val="22"/>
        </w:rPr>
        <w:t xml:space="preserve">, Java e </w:t>
      </w:r>
      <w:proofErr w:type="spellStart"/>
      <w:r w:rsidRPr="00F010C0">
        <w:rPr>
          <w:sz w:val="22"/>
          <w:szCs w:val="22"/>
        </w:rPr>
        <w:t>Python</w:t>
      </w:r>
      <w:proofErr w:type="spellEnd"/>
      <w:r w:rsidRPr="00F010C0">
        <w:rPr>
          <w:sz w:val="22"/>
          <w:szCs w:val="22"/>
        </w:rPr>
        <w:t>, conoscenza Registro Malattie Rare</w:t>
      </w:r>
      <w:r w:rsidR="005A53F4" w:rsidRPr="00FD7487">
        <w:rPr>
          <w:color w:val="000000"/>
          <w:sz w:val="22"/>
          <w:szCs w:val="22"/>
        </w:rPr>
        <w:t>.</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lastRenderedPageBreak/>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05029E0E"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046280">
        <w:rPr>
          <w:b/>
          <w:bCs/>
          <w:sz w:val="22"/>
          <w:szCs w:val="22"/>
          <w:u w:val="single"/>
        </w:rPr>
        <w:t>18</w:t>
      </w:r>
      <w:r w:rsidR="00584DB2" w:rsidRPr="00C91E87">
        <w:rPr>
          <w:b/>
          <w:bCs/>
          <w:sz w:val="22"/>
          <w:szCs w:val="22"/>
          <w:u w:val="single"/>
        </w:rPr>
        <w:t xml:space="preserve"> </w:t>
      </w:r>
      <w:r w:rsidR="00046280">
        <w:rPr>
          <w:b/>
          <w:bCs/>
          <w:sz w:val="22"/>
          <w:szCs w:val="22"/>
          <w:u w:val="single"/>
        </w:rPr>
        <w:t>Ottobre</w:t>
      </w:r>
      <w:r w:rsidR="00D01939">
        <w:rPr>
          <w:b/>
          <w:bCs/>
          <w:sz w:val="22"/>
          <w:szCs w:val="22"/>
          <w:u w:val="single"/>
        </w:rPr>
        <w:t xml:space="preserve"> 2018</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5F598234"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046280">
        <w:rPr>
          <w:b/>
          <w:sz w:val="22"/>
          <w:szCs w:val="22"/>
        </w:rPr>
        <w:t>1</w:t>
      </w:r>
      <w:r w:rsidR="00175D1F">
        <w:rPr>
          <w:b/>
          <w:sz w:val="22"/>
          <w:szCs w:val="22"/>
        </w:rPr>
        <w:t>1</w:t>
      </w:r>
      <w:r w:rsidR="00902699" w:rsidRPr="00920EC7">
        <w:rPr>
          <w:b/>
          <w:sz w:val="22"/>
          <w:szCs w:val="22"/>
        </w:rPr>
        <w:t>-201</w:t>
      </w:r>
      <w:r w:rsidR="004B154A">
        <w:rPr>
          <w:b/>
          <w:sz w:val="22"/>
          <w:szCs w:val="22"/>
        </w:rPr>
        <w:t>8</w:t>
      </w:r>
    </w:p>
    <w:p w14:paraId="04C7E3C2" w14:textId="530C8D54"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5A53F4">
        <w:rPr>
          <w:sz w:val="22"/>
          <w:szCs w:val="22"/>
        </w:rPr>
        <w:t>prof.</w:t>
      </w:r>
      <w:r w:rsidR="00046280">
        <w:rPr>
          <w:sz w:val="22"/>
          <w:szCs w:val="22"/>
        </w:rPr>
        <w:t xml:space="preserve"> Paolo </w:t>
      </w:r>
      <w:proofErr w:type="spellStart"/>
      <w:r w:rsidR="00046280">
        <w:rPr>
          <w:sz w:val="22"/>
          <w:szCs w:val="22"/>
        </w:rPr>
        <w:t>Moi</w:t>
      </w:r>
      <w:proofErr w:type="spellEnd"/>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lastRenderedPageBreak/>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26B7013A" w14:textId="68E008D8" w:rsidR="005A53F4" w:rsidRPr="00FD7487" w:rsidRDefault="00046280" w:rsidP="00046280">
      <w:pPr>
        <w:pStyle w:val="Default"/>
        <w:numPr>
          <w:ilvl w:val="0"/>
          <w:numId w:val="8"/>
        </w:numPr>
        <w:rPr>
          <w:rFonts w:eastAsia="Times New Roman"/>
          <w:sz w:val="22"/>
          <w:szCs w:val="22"/>
          <w:lang w:eastAsia="it-IT"/>
        </w:rPr>
      </w:pPr>
      <w:r w:rsidRPr="00046280">
        <w:rPr>
          <w:sz w:val="22"/>
          <w:szCs w:val="22"/>
        </w:rPr>
        <w:t>Competenze ed esperienza documentata nel campo di ricerca oggetto della borsa</w:t>
      </w:r>
      <w:r w:rsidR="005A53F4" w:rsidRPr="00FD7487">
        <w:rPr>
          <w:rFonts w:eastAsia="Times New Roman"/>
          <w:sz w:val="22"/>
          <w:szCs w:val="22"/>
          <w:lang w:eastAsia="it-IT"/>
        </w:rPr>
        <w:t xml:space="preserve">: fino a </w:t>
      </w:r>
      <w:r w:rsidR="00175D1F">
        <w:rPr>
          <w:rFonts w:eastAsia="Times New Roman"/>
          <w:sz w:val="22"/>
          <w:szCs w:val="22"/>
          <w:lang w:eastAsia="it-IT"/>
        </w:rPr>
        <w:t>5</w:t>
      </w:r>
      <w:r w:rsidR="005A53F4" w:rsidRPr="00FD7487">
        <w:rPr>
          <w:rFonts w:eastAsia="Times New Roman"/>
          <w:sz w:val="22"/>
          <w:szCs w:val="22"/>
          <w:lang w:eastAsia="it-IT"/>
        </w:rPr>
        <w:t>0 punti;</w:t>
      </w:r>
    </w:p>
    <w:p w14:paraId="55B6DBC5" w14:textId="7CD92A96" w:rsidR="005A53F4" w:rsidRDefault="00175D1F" w:rsidP="005A53F4">
      <w:pPr>
        <w:pStyle w:val="Default"/>
        <w:numPr>
          <w:ilvl w:val="0"/>
          <w:numId w:val="8"/>
        </w:numPr>
        <w:rPr>
          <w:rFonts w:eastAsia="Times New Roman"/>
          <w:sz w:val="22"/>
          <w:szCs w:val="22"/>
          <w:lang w:eastAsia="it-IT"/>
        </w:rPr>
      </w:pPr>
      <w:r>
        <w:rPr>
          <w:rFonts w:eastAsia="Times New Roman"/>
          <w:sz w:val="22"/>
          <w:szCs w:val="22"/>
          <w:lang w:eastAsia="it-IT"/>
        </w:rPr>
        <w:t>Altri titoli accademici e corsi di specializzazione attinenti</w:t>
      </w:r>
      <w:r w:rsidR="005A53F4">
        <w:rPr>
          <w:rFonts w:eastAsia="Times New Roman"/>
          <w:sz w:val="22"/>
          <w:szCs w:val="22"/>
          <w:lang w:eastAsia="it-IT"/>
        </w:rPr>
        <w:t xml:space="preserve">: fino a </w:t>
      </w:r>
      <w:r>
        <w:rPr>
          <w:rFonts w:eastAsia="Times New Roman"/>
          <w:sz w:val="22"/>
          <w:szCs w:val="22"/>
          <w:lang w:eastAsia="it-IT"/>
        </w:rPr>
        <w:t>10</w:t>
      </w:r>
      <w:r w:rsidR="005A53F4">
        <w:rPr>
          <w:rFonts w:eastAsia="Times New Roman"/>
          <w:sz w:val="22"/>
          <w:szCs w:val="22"/>
          <w:lang w:eastAsia="it-IT"/>
        </w:rPr>
        <w:t xml:space="preserve"> punti;</w:t>
      </w:r>
    </w:p>
    <w:p w14:paraId="47796B89" w14:textId="77777777" w:rsidR="0061209F" w:rsidRDefault="0061209F" w:rsidP="002D1A67">
      <w:pPr>
        <w:pStyle w:val="Default"/>
        <w:rPr>
          <w:rFonts w:eastAsia="Times New Roman"/>
          <w:sz w:val="22"/>
          <w:szCs w:val="22"/>
          <w:lang w:eastAsia="it-IT"/>
        </w:rPr>
      </w:pPr>
    </w:p>
    <w:p w14:paraId="2C7E5CC3" w14:textId="06B95D31" w:rsidR="00046280" w:rsidRDefault="00046280" w:rsidP="002D1A67">
      <w:pPr>
        <w:pStyle w:val="Default"/>
        <w:rPr>
          <w:rFonts w:eastAsia="Times New Roman"/>
          <w:sz w:val="22"/>
          <w:szCs w:val="22"/>
          <w:lang w:eastAsia="it-IT"/>
        </w:rPr>
      </w:pPr>
      <w:r>
        <w:rPr>
          <w:rFonts w:eastAsia="Times New Roman"/>
          <w:sz w:val="22"/>
          <w:szCs w:val="22"/>
          <w:lang w:eastAsia="it-IT"/>
        </w:rPr>
        <w:t>Saranno ammessi al colloquio specialistico i candidati che totalizzeranno almeno 30 punti nella valutazione dei titoli.</w:t>
      </w:r>
    </w:p>
    <w:p w14:paraId="2C67FDBF" w14:textId="77777777" w:rsidR="00046280" w:rsidRDefault="00046280" w:rsidP="002D1A67">
      <w:pPr>
        <w:pStyle w:val="Default"/>
        <w:rPr>
          <w:rFonts w:eastAsia="Times New Roman"/>
          <w:sz w:val="22"/>
          <w:szCs w:val="22"/>
          <w:lang w:eastAsia="it-IT"/>
        </w:rPr>
      </w:pPr>
    </w:p>
    <w:p w14:paraId="63AB4AE2" w14:textId="54FE5499" w:rsidR="00E260E5" w:rsidRDefault="002A035B" w:rsidP="00E260E5">
      <w:pPr>
        <w:pStyle w:val="Default"/>
        <w:rPr>
          <w:rFonts w:eastAsia="Times New Roman"/>
          <w:b/>
          <w:sz w:val="22"/>
          <w:szCs w:val="22"/>
          <w:u w:val="single"/>
          <w:lang w:eastAsia="it-IT"/>
        </w:rPr>
      </w:pPr>
      <w:r w:rsidRPr="00C02AAB">
        <w:rPr>
          <w:rFonts w:eastAsia="Times New Roman"/>
          <w:b/>
          <w:sz w:val="22"/>
          <w:szCs w:val="22"/>
          <w:u w:val="single"/>
          <w:lang w:eastAsia="it-IT"/>
        </w:rPr>
        <w:t>Il</w:t>
      </w:r>
      <w:r w:rsidR="00D26FCF" w:rsidRPr="00C02AAB">
        <w:rPr>
          <w:rFonts w:eastAsia="Times New Roman"/>
          <w:b/>
          <w:sz w:val="22"/>
          <w:szCs w:val="22"/>
          <w:u w:val="single"/>
          <w:lang w:eastAsia="it-IT"/>
        </w:rPr>
        <w:t xml:space="preserve"> colloquio s</w:t>
      </w:r>
      <w:r w:rsidR="009259A5" w:rsidRPr="00C02AAB">
        <w:rPr>
          <w:rFonts w:eastAsia="Times New Roman"/>
          <w:b/>
          <w:sz w:val="22"/>
          <w:szCs w:val="22"/>
          <w:u w:val="single"/>
          <w:lang w:eastAsia="it-IT"/>
        </w:rPr>
        <w:t>p</w:t>
      </w:r>
      <w:r w:rsidR="00525F5C" w:rsidRPr="00C02AAB">
        <w:rPr>
          <w:rFonts w:eastAsia="Times New Roman"/>
          <w:b/>
          <w:sz w:val="22"/>
          <w:szCs w:val="22"/>
          <w:u w:val="single"/>
          <w:lang w:eastAsia="it-IT"/>
        </w:rPr>
        <w:t xml:space="preserve">ecialistico è </w:t>
      </w:r>
      <w:r w:rsidRPr="00C02AAB">
        <w:rPr>
          <w:rFonts w:eastAsia="Times New Roman"/>
          <w:b/>
          <w:sz w:val="22"/>
          <w:szCs w:val="22"/>
          <w:u w:val="single"/>
          <w:lang w:eastAsia="it-IT"/>
        </w:rPr>
        <w:t xml:space="preserve">previsto in data </w:t>
      </w:r>
      <w:r w:rsidR="00046280" w:rsidRPr="00C02AAB">
        <w:rPr>
          <w:rFonts w:eastAsia="Times New Roman"/>
          <w:b/>
          <w:sz w:val="22"/>
          <w:szCs w:val="22"/>
          <w:u w:val="single"/>
          <w:lang w:eastAsia="it-IT"/>
        </w:rPr>
        <w:t>22</w:t>
      </w:r>
      <w:r w:rsidRPr="00C02AAB">
        <w:rPr>
          <w:rFonts w:eastAsia="Times New Roman"/>
          <w:b/>
          <w:sz w:val="22"/>
          <w:szCs w:val="22"/>
          <w:u w:val="single"/>
          <w:lang w:eastAsia="it-IT"/>
        </w:rPr>
        <w:t xml:space="preserve"> </w:t>
      </w:r>
      <w:r w:rsidR="00046280" w:rsidRPr="00C02AAB">
        <w:rPr>
          <w:rFonts w:eastAsia="Times New Roman"/>
          <w:b/>
          <w:sz w:val="22"/>
          <w:szCs w:val="22"/>
          <w:u w:val="single"/>
          <w:lang w:eastAsia="it-IT"/>
        </w:rPr>
        <w:t>Ottobre</w:t>
      </w:r>
      <w:r w:rsidRPr="00C02AAB">
        <w:rPr>
          <w:rFonts w:eastAsia="Times New Roman"/>
          <w:b/>
          <w:sz w:val="22"/>
          <w:szCs w:val="22"/>
          <w:u w:val="single"/>
          <w:lang w:eastAsia="it-IT"/>
        </w:rPr>
        <w:t xml:space="preserve"> 2018, ore </w:t>
      </w:r>
      <w:r w:rsidR="00046280" w:rsidRPr="00C02AAB">
        <w:rPr>
          <w:rFonts w:eastAsia="Times New Roman"/>
          <w:b/>
          <w:sz w:val="22"/>
          <w:szCs w:val="22"/>
          <w:u w:val="single"/>
          <w:lang w:eastAsia="it-IT"/>
        </w:rPr>
        <w:t>9</w:t>
      </w:r>
      <w:r w:rsidR="00175D1F">
        <w:rPr>
          <w:rFonts w:eastAsia="Times New Roman"/>
          <w:b/>
          <w:sz w:val="22"/>
          <w:szCs w:val="22"/>
          <w:u w:val="single"/>
          <w:lang w:eastAsia="it-IT"/>
        </w:rPr>
        <w:t>.3</w:t>
      </w:r>
      <w:r w:rsidRPr="00C02AAB">
        <w:rPr>
          <w:rFonts w:eastAsia="Times New Roman"/>
          <w:b/>
          <w:sz w:val="22"/>
          <w:szCs w:val="22"/>
          <w:u w:val="single"/>
          <w:lang w:eastAsia="it-IT"/>
        </w:rPr>
        <w:t>0, presso</w:t>
      </w:r>
      <w:r w:rsidR="00C02AAB" w:rsidRPr="00C02AAB">
        <w:rPr>
          <w:rFonts w:eastAsia="Times New Roman"/>
          <w:b/>
          <w:sz w:val="22"/>
          <w:szCs w:val="22"/>
          <w:u w:val="single"/>
          <w:lang w:eastAsia="it-IT"/>
        </w:rPr>
        <w:t xml:space="preserve"> la Biblioteca del P.O. Pediatrico Microcitemico, piano terra, via Jenner </w:t>
      </w:r>
      <w:proofErr w:type="spellStart"/>
      <w:r w:rsidR="00C02AAB" w:rsidRPr="00C02AAB">
        <w:rPr>
          <w:rFonts w:eastAsia="Times New Roman"/>
          <w:b/>
          <w:sz w:val="22"/>
          <w:szCs w:val="22"/>
          <w:u w:val="single"/>
          <w:lang w:eastAsia="it-IT"/>
        </w:rPr>
        <w:t>snc</w:t>
      </w:r>
      <w:proofErr w:type="spellEnd"/>
      <w:r w:rsidR="00C02AAB" w:rsidRPr="00C02AAB">
        <w:rPr>
          <w:rFonts w:eastAsia="Times New Roman"/>
          <w:b/>
          <w:sz w:val="22"/>
          <w:szCs w:val="22"/>
          <w:u w:val="single"/>
          <w:lang w:eastAsia="it-IT"/>
        </w:rPr>
        <w:t>, Cagliari</w:t>
      </w:r>
      <w:r w:rsidR="00046280" w:rsidRPr="00C02AAB">
        <w:rPr>
          <w:rFonts w:eastAsia="Times New Roman"/>
          <w:b/>
          <w:sz w:val="22"/>
          <w:szCs w:val="22"/>
          <w:u w:val="single"/>
          <w:lang w:eastAsia="it-IT"/>
        </w:rPr>
        <w:t xml:space="preserve"> </w:t>
      </w:r>
      <w:r w:rsidR="00525F5C" w:rsidRPr="00C02AAB">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lastRenderedPageBreak/>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3D01E0F3" w:rsidR="00C8375F" w:rsidRPr="00920EC7" w:rsidRDefault="00175D1F" w:rsidP="00C8375F">
      <w:pPr>
        <w:pBdr>
          <w:top w:val="single" w:sz="4" w:space="1" w:color="auto"/>
          <w:left w:val="single" w:sz="4" w:space="4" w:color="auto"/>
          <w:bottom w:val="single" w:sz="4" w:space="1" w:color="auto"/>
          <w:right w:val="single" w:sz="4" w:space="4" w:color="auto"/>
        </w:pBdr>
        <w:jc w:val="both"/>
        <w:rPr>
          <w:b/>
          <w:bCs/>
          <w:sz w:val="20"/>
          <w:szCs w:val="20"/>
        </w:rPr>
      </w:pPr>
      <w:r w:rsidRPr="00F010C0">
        <w:rPr>
          <w:sz w:val="22"/>
          <w:szCs w:val="22"/>
        </w:rPr>
        <w:t>Impatto dei modificatori genetici sul fenotipo della beta-talassemia omozigote nella coorte di neonati talassemici degli ultimi 15 anni in Sardegna</w:t>
      </w:r>
      <w:bookmarkStart w:id="0" w:name="_GoBack"/>
      <w:bookmarkEnd w:id="0"/>
      <w:r w:rsidR="00046280">
        <w:rPr>
          <w:sz w:val="22"/>
          <w:szCs w:val="22"/>
        </w:rPr>
        <w:t>.</w:t>
      </w: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41071C9E"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r w:rsidR="00046280">
        <w:rPr>
          <w:b/>
          <w:bCs/>
          <w:sz w:val="20"/>
          <w:szCs w:val="20"/>
        </w:rPr>
        <w:t xml:space="preserve"> </w:t>
      </w:r>
      <w:r w:rsidR="00046280" w:rsidRPr="00046280">
        <w:rPr>
          <w:bCs/>
          <w:sz w:val="20"/>
          <w:szCs w:val="20"/>
        </w:rPr>
        <w:t xml:space="preserve">prof. Paolo </w:t>
      </w:r>
      <w:proofErr w:type="spellStart"/>
      <w:r w:rsidR="00046280" w:rsidRPr="00046280">
        <w:rPr>
          <w:bCs/>
          <w:sz w:val="20"/>
          <w:szCs w:val="20"/>
        </w:rPr>
        <w:t>Moi</w:t>
      </w:r>
      <w:proofErr w:type="spellEnd"/>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mv="urn:schemas-microsoft-com:mac:vml" xmlns:mo="http://schemas.microsoft.com/office/mac/office/2008/main">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B3C21C" w14:textId="77777777" w:rsidR="00956447" w:rsidRDefault="00956447">
      <w:r>
        <w:separator/>
      </w:r>
    </w:p>
  </w:endnote>
  <w:endnote w:type="continuationSeparator" w:id="0">
    <w:p w14:paraId="240262AC" w14:textId="77777777" w:rsidR="00956447" w:rsidRDefault="009564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92476D" w14:textId="77777777" w:rsidR="00956447" w:rsidRDefault="00956447">
      <w:r>
        <w:separator/>
      </w:r>
    </w:p>
  </w:footnote>
  <w:footnote w:type="continuationSeparator" w:id="0">
    <w:p w14:paraId="61D1398D" w14:textId="77777777" w:rsidR="00956447" w:rsidRDefault="009564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46280"/>
    <w:rsid w:val="000517F0"/>
    <w:rsid w:val="000519EF"/>
    <w:rsid w:val="000520EE"/>
    <w:rsid w:val="0005256C"/>
    <w:rsid w:val="00052F31"/>
    <w:rsid w:val="000612F0"/>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5D1F"/>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6C6D"/>
    <w:rsid w:val="00230475"/>
    <w:rsid w:val="00232A94"/>
    <w:rsid w:val="00232DCB"/>
    <w:rsid w:val="00241BC2"/>
    <w:rsid w:val="00242FC3"/>
    <w:rsid w:val="00247B40"/>
    <w:rsid w:val="00254B4A"/>
    <w:rsid w:val="002563F6"/>
    <w:rsid w:val="0025755E"/>
    <w:rsid w:val="00260267"/>
    <w:rsid w:val="0026039D"/>
    <w:rsid w:val="00262074"/>
    <w:rsid w:val="00262493"/>
    <w:rsid w:val="0026276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035B"/>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2FEF"/>
    <w:rsid w:val="004A4816"/>
    <w:rsid w:val="004A75D9"/>
    <w:rsid w:val="004B154A"/>
    <w:rsid w:val="004B69B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B561E"/>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8571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800"/>
    <w:rsid w:val="00952F09"/>
    <w:rsid w:val="00956447"/>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D67D3"/>
    <w:rsid w:val="00AE4EF1"/>
    <w:rsid w:val="00AE726A"/>
    <w:rsid w:val="00AF5B44"/>
    <w:rsid w:val="00AF61E3"/>
    <w:rsid w:val="00AF7218"/>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2AAB"/>
    <w:rsid w:val="00C04E07"/>
    <w:rsid w:val="00C050D6"/>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5C6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0C0"/>
    <w:rsid w:val="00F01271"/>
    <w:rsid w:val="00F03BF0"/>
    <w:rsid w:val="00F051CE"/>
    <w:rsid w:val="00F06950"/>
    <w:rsid w:val="00F11D60"/>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815ED5-0419-48A3-B5F0-943F5A560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9</Pages>
  <Words>3583</Words>
  <Characters>20425</Characters>
  <Application>Microsoft Office Word</Application>
  <DocSecurity>0</DocSecurity>
  <Lines>170</Lines>
  <Paragraphs>47</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23961</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30</cp:revision>
  <cp:lastPrinted>2018-09-28T09:52:00Z</cp:lastPrinted>
  <dcterms:created xsi:type="dcterms:W3CDTF">2017-10-10T07:46:00Z</dcterms:created>
  <dcterms:modified xsi:type="dcterms:W3CDTF">2018-09-28T10:37:00Z</dcterms:modified>
</cp:coreProperties>
</file>