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D3D53" w:rsidRPr="00A0022D" w:rsidRDefault="00BD3D53" w:rsidP="00BD3D53">
      <w:pPr>
        <w:autoSpaceDE w:val="0"/>
        <w:autoSpaceDN w:val="0"/>
        <w:adjustRightInd w:val="0"/>
        <w:spacing w:after="0" w:line="240" w:lineRule="auto"/>
        <w:jc w:val="center"/>
        <w:rPr>
          <w:rFonts w:ascii="Times-Bold" w:hAnsi="Times-Bold" w:cs="Times-Bold"/>
          <w:bCs/>
          <w:color w:val="FF0000"/>
          <w:sz w:val="24"/>
          <w:szCs w:val="24"/>
        </w:rPr>
      </w:pPr>
      <w:r w:rsidRPr="00A0022D">
        <w:rPr>
          <w:rFonts w:ascii="Times-Bold" w:hAnsi="Times-Bold" w:cs="Times-Bold"/>
          <w:bCs/>
          <w:color w:val="FF0000"/>
          <w:sz w:val="24"/>
          <w:szCs w:val="24"/>
        </w:rPr>
        <w:t>Direzione per la Ricerca e il territorio</w:t>
      </w:r>
    </w:p>
    <w:p w:rsidR="00BD3D53" w:rsidRPr="00A0022D" w:rsidRDefault="00BD3D53" w:rsidP="00BD3D53">
      <w:pPr>
        <w:autoSpaceDE w:val="0"/>
        <w:autoSpaceDN w:val="0"/>
        <w:adjustRightInd w:val="0"/>
        <w:spacing w:after="0" w:line="240" w:lineRule="auto"/>
        <w:rPr>
          <w:rFonts w:ascii="Times-Bold" w:hAnsi="Times-Bold" w:cs="Times-Bold"/>
          <w:b/>
          <w:bCs/>
          <w:color w:val="FF0000"/>
          <w:sz w:val="21"/>
          <w:szCs w:val="21"/>
        </w:rPr>
      </w:pPr>
    </w:p>
    <w:p w:rsidR="00BD3D53" w:rsidRPr="00A0022D" w:rsidRDefault="00BD3D53" w:rsidP="00BD3D53">
      <w:pPr>
        <w:autoSpaceDE w:val="0"/>
        <w:autoSpaceDN w:val="0"/>
        <w:adjustRightInd w:val="0"/>
        <w:spacing w:after="0" w:line="240" w:lineRule="auto"/>
        <w:rPr>
          <w:rFonts w:ascii="Times-Bold" w:hAnsi="Times-Bold" w:cs="Times-Bold"/>
          <w:b/>
          <w:bCs/>
          <w:color w:val="FF0000"/>
          <w:sz w:val="21"/>
          <w:szCs w:val="21"/>
        </w:rPr>
      </w:pPr>
    </w:p>
    <w:p w:rsidR="00EF2C5B" w:rsidRPr="00A0022D" w:rsidRDefault="00BD3D53" w:rsidP="00BD3D53">
      <w:pPr>
        <w:jc w:val="center"/>
        <w:rPr>
          <w:rFonts w:cs="Arial"/>
          <w:b/>
          <w:color w:val="FF0000"/>
        </w:rPr>
      </w:pPr>
      <w:r w:rsidRPr="00A0022D">
        <w:rPr>
          <w:rFonts w:cs="Arial"/>
          <w:b/>
          <w:color w:val="FF0000"/>
          <w:sz w:val="28"/>
          <w:szCs w:val="28"/>
        </w:rPr>
        <w:t>Progetti biennali finanziati dalla Fondazione di Sardegna</w:t>
      </w:r>
      <w:r w:rsidRPr="00A0022D">
        <w:rPr>
          <w:rFonts w:cs="Arial"/>
          <w:b/>
          <w:color w:val="FF0000"/>
        </w:rPr>
        <w:br/>
      </w:r>
      <w:r w:rsidRPr="00A0022D">
        <w:rPr>
          <w:rFonts w:cs="Arial"/>
          <w:color w:val="FF0000"/>
          <w:sz w:val="24"/>
          <w:szCs w:val="24"/>
        </w:rPr>
        <w:t>Annualità 2018</w:t>
      </w:r>
    </w:p>
    <w:p w:rsidR="00BD3D53" w:rsidRPr="00A0022D" w:rsidRDefault="00BD3D53" w:rsidP="00BD3D53">
      <w:pPr>
        <w:jc w:val="center"/>
        <w:rPr>
          <w:rFonts w:ascii="Times-Bold" w:hAnsi="Times-Bold" w:cs="Times-Bold"/>
          <w:b/>
          <w:bCs/>
          <w:color w:val="FF0000"/>
          <w:sz w:val="21"/>
          <w:szCs w:val="21"/>
        </w:rPr>
      </w:pPr>
      <w:r w:rsidRPr="00A0022D">
        <w:rPr>
          <w:rFonts w:ascii="Times-Bold" w:hAnsi="Times-Bold" w:cs="Times-Bold"/>
          <w:b/>
          <w:bCs/>
          <w:color w:val="FF0000"/>
          <w:sz w:val="21"/>
          <w:szCs w:val="21"/>
        </w:rPr>
        <w:t>FAQ</w:t>
      </w:r>
    </w:p>
    <w:p w:rsidR="00BD3D53" w:rsidRDefault="00BD3D53" w:rsidP="00BD3D53">
      <w:pPr>
        <w:jc w:val="center"/>
        <w:rPr>
          <w:rFonts w:ascii="Times-Bold" w:hAnsi="Times-Bold" w:cs="Times-Bold"/>
          <w:b/>
          <w:bCs/>
          <w:sz w:val="21"/>
          <w:szCs w:val="21"/>
        </w:rPr>
      </w:pPr>
    </w:p>
    <w:p w:rsidR="004B6276" w:rsidRPr="004B6276" w:rsidRDefault="004B6276" w:rsidP="004B6276">
      <w:pPr>
        <w:rPr>
          <w:rFonts w:ascii="Times-Bold" w:hAnsi="Times-Bold" w:cs="Times-Bold"/>
          <w:b/>
          <w:bCs/>
          <w:color w:val="FF0000"/>
          <w:sz w:val="24"/>
          <w:szCs w:val="24"/>
        </w:rPr>
      </w:pPr>
      <w:r w:rsidRPr="004B6276">
        <w:rPr>
          <w:color w:val="FF0000"/>
          <w:sz w:val="24"/>
          <w:szCs w:val="24"/>
        </w:rPr>
        <w:t>Inserimento dei prodotti di ricerca</w:t>
      </w:r>
    </w:p>
    <w:p w:rsidR="00BD3D53" w:rsidRPr="00BD3D53" w:rsidRDefault="004B6276" w:rsidP="00BD3D53">
      <w:pPr>
        <w:pStyle w:val="NormaleWeb"/>
        <w:jc w:val="both"/>
        <w:rPr>
          <w:b/>
        </w:rPr>
      </w:pPr>
      <w:r>
        <w:rPr>
          <w:rFonts w:ascii="Calibri" w:hAnsi="Calibri"/>
          <w:b/>
          <w:bCs/>
        </w:rPr>
        <w:t>1)</w:t>
      </w:r>
      <w:r w:rsidR="00BD3D53">
        <w:rPr>
          <w:rFonts w:ascii="Calibri" w:hAnsi="Calibri"/>
        </w:rPr>
        <w:t xml:space="preserve">  </w:t>
      </w:r>
      <w:r w:rsidR="00BD3D53" w:rsidRPr="00BD3D53">
        <w:rPr>
          <w:rFonts w:ascii="Calibri" w:hAnsi="Calibri"/>
          <w:b/>
        </w:rPr>
        <w:t xml:space="preserve">Per i docenti di </w:t>
      </w:r>
      <w:r w:rsidR="00BD3D53" w:rsidRPr="00AC1263">
        <w:rPr>
          <w:rFonts w:ascii="Calibri" w:hAnsi="Calibri"/>
          <w:b/>
        </w:rPr>
        <w:t>Area 13</w:t>
      </w:r>
      <w:r w:rsidR="00BD3D53" w:rsidRPr="00BD3D53">
        <w:rPr>
          <w:rFonts w:ascii="Calibri" w:hAnsi="Calibri"/>
          <w:b/>
        </w:rPr>
        <w:t>, dove è reperibile l'elenco delle riviste di fascia B</w:t>
      </w:r>
      <w:r w:rsidR="00BD3D53" w:rsidRPr="00BD3D53">
        <w:rPr>
          <w:b/>
        </w:rPr>
        <w:t xml:space="preserve"> </w:t>
      </w:r>
      <w:r w:rsidR="00BD3D53" w:rsidRPr="00BD3D53">
        <w:rPr>
          <w:rFonts w:ascii="Calibri" w:hAnsi="Calibri"/>
          <w:b/>
        </w:rPr>
        <w:t>di cui alla</w:t>
      </w:r>
      <w:r w:rsidR="00BD3D53" w:rsidRPr="00BD3D53">
        <w:rPr>
          <w:b/>
        </w:rPr>
        <w:t xml:space="preserve"> </w:t>
      </w:r>
      <w:proofErr w:type="spellStart"/>
      <w:r w:rsidR="00BD3D53" w:rsidRPr="00BD3D53">
        <w:rPr>
          <w:rFonts w:ascii="Calibri" w:hAnsi="Calibri"/>
          <w:b/>
        </w:rPr>
        <w:t>tab</w:t>
      </w:r>
      <w:proofErr w:type="spellEnd"/>
      <w:r w:rsidR="00BD3D53" w:rsidRPr="00BD3D53">
        <w:rPr>
          <w:rFonts w:ascii="Calibri" w:hAnsi="Calibri"/>
          <w:b/>
        </w:rPr>
        <w:t xml:space="preserve">. 4 dell'Allegato tecnico? </w:t>
      </w:r>
    </w:p>
    <w:p w:rsidR="00BD3D53" w:rsidRPr="00A0022D" w:rsidRDefault="00BD3D53" w:rsidP="00BD3D53">
      <w:pPr>
        <w:pStyle w:val="NormaleWeb"/>
        <w:rPr>
          <w:rStyle w:val="Collegamentoipertestuale"/>
          <w:rFonts w:ascii="Calibri" w:hAnsi="Calibri"/>
          <w:i/>
          <w:color w:val="0563C1"/>
        </w:rPr>
      </w:pPr>
      <w:r w:rsidRPr="00A0022D">
        <w:rPr>
          <w:rFonts w:ascii="Calibri" w:hAnsi="Calibri"/>
          <w:i/>
        </w:rPr>
        <w:t>Per la sola Area 13 si</w:t>
      </w:r>
      <w:r w:rsidRPr="00A0022D">
        <w:rPr>
          <w:i/>
        </w:rPr>
        <w:t xml:space="preserve"> </w:t>
      </w:r>
      <w:r w:rsidRPr="00A0022D">
        <w:rPr>
          <w:rFonts w:ascii="Calibri" w:hAnsi="Calibri"/>
          <w:i/>
        </w:rPr>
        <w:t>fa riferimento</w:t>
      </w:r>
      <w:r w:rsidRPr="00A0022D">
        <w:rPr>
          <w:b/>
          <w:bCs/>
          <w:i/>
        </w:rPr>
        <w:t xml:space="preserve"> </w:t>
      </w:r>
      <w:r w:rsidRPr="00A0022D">
        <w:rPr>
          <w:rFonts w:ascii="Calibri" w:hAnsi="Calibri"/>
          <w:b/>
          <w:bCs/>
          <w:i/>
        </w:rPr>
        <w:t>esclusivamente</w:t>
      </w:r>
      <w:r w:rsidRPr="00A0022D">
        <w:rPr>
          <w:rFonts w:ascii="Calibri" w:hAnsi="Calibri"/>
          <w:i/>
        </w:rPr>
        <w:t xml:space="preserve"> alla classificazione delle riviste predisposte dal GEV 13 per la</w:t>
      </w:r>
      <w:r w:rsidRPr="00A0022D">
        <w:rPr>
          <w:b/>
          <w:bCs/>
          <w:i/>
        </w:rPr>
        <w:t xml:space="preserve"> </w:t>
      </w:r>
      <w:r w:rsidRPr="00A0022D">
        <w:rPr>
          <w:rFonts w:ascii="Calibri" w:hAnsi="Calibri"/>
          <w:b/>
          <w:bCs/>
          <w:i/>
        </w:rPr>
        <w:t>VQR 2011-14</w:t>
      </w:r>
      <w:r w:rsidRPr="00A0022D">
        <w:rPr>
          <w:rFonts w:ascii="Calibri" w:hAnsi="Calibri"/>
          <w:i/>
        </w:rPr>
        <w:t>.</w:t>
      </w:r>
      <w:r w:rsidRPr="00A0022D">
        <w:rPr>
          <w:rFonts w:ascii="Calibri" w:hAnsi="Calibri"/>
          <w:i/>
        </w:rPr>
        <w:br/>
        <w:t xml:space="preserve">L'elenco delle riviste di fascia A e B è reperibile al seguente </w:t>
      </w:r>
      <w:proofErr w:type="gramStart"/>
      <w:r w:rsidRPr="00A0022D">
        <w:rPr>
          <w:rFonts w:ascii="Calibri" w:hAnsi="Calibri"/>
          <w:i/>
        </w:rPr>
        <w:t>link:</w:t>
      </w:r>
      <w:r w:rsidRPr="00A0022D">
        <w:rPr>
          <w:rFonts w:ascii="Calibri" w:hAnsi="Calibri"/>
          <w:i/>
        </w:rPr>
        <w:br/>
      </w:r>
      <w:hyperlink r:id="rId4" w:history="1">
        <w:r w:rsidRPr="00A0022D">
          <w:rPr>
            <w:rStyle w:val="Collegamentoipertestuale"/>
            <w:rFonts w:ascii="Calibri" w:hAnsi="Calibri"/>
            <w:i/>
            <w:color w:val="0563C1"/>
          </w:rPr>
          <w:t>http://www.anvur.it/wp-content/uploads/2017/01/GEV13riviste_22_01_2016.xls</w:t>
        </w:r>
        <w:proofErr w:type="gramEnd"/>
      </w:hyperlink>
    </w:p>
    <w:p w:rsidR="002F7898" w:rsidRPr="002F7898" w:rsidRDefault="002F7898" w:rsidP="002F7898">
      <w:pPr>
        <w:pStyle w:val="NormaleWeb"/>
        <w:jc w:val="both"/>
        <w:rPr>
          <w:rFonts w:ascii="Calibri" w:hAnsi="Calibri"/>
          <w:b/>
        </w:rPr>
      </w:pPr>
      <w:r>
        <w:rPr>
          <w:rFonts w:ascii="Calibri" w:hAnsi="Calibri"/>
          <w:b/>
          <w:bCs/>
        </w:rPr>
        <w:t>2</w:t>
      </w:r>
      <w:r w:rsidR="004B6276">
        <w:rPr>
          <w:rFonts w:ascii="Calibri" w:hAnsi="Calibri"/>
          <w:b/>
          <w:bCs/>
        </w:rPr>
        <w:t>)</w:t>
      </w:r>
      <w:r>
        <w:rPr>
          <w:rFonts w:ascii="Calibri" w:hAnsi="Calibri"/>
        </w:rPr>
        <w:t xml:space="preserve">  </w:t>
      </w:r>
      <w:r>
        <w:rPr>
          <w:rFonts w:ascii="Calibri" w:hAnsi="Calibri"/>
          <w:b/>
        </w:rPr>
        <w:t>E’</w:t>
      </w:r>
      <w:r w:rsidRPr="002F7898">
        <w:rPr>
          <w:rFonts w:ascii="Calibri" w:hAnsi="Calibri"/>
          <w:b/>
        </w:rPr>
        <w:t xml:space="preserve"> possibile inserire 10 pubblicazioni nel riquadro per le riviste e altre 10 nel riquadro per gli “altri prodotti”?</w:t>
      </w:r>
      <w:r w:rsidRPr="00BD3D53">
        <w:rPr>
          <w:rFonts w:ascii="Calibri" w:hAnsi="Calibri"/>
          <w:b/>
        </w:rPr>
        <w:t xml:space="preserve"> </w:t>
      </w:r>
    </w:p>
    <w:p w:rsidR="002F7898" w:rsidRDefault="002F7898" w:rsidP="002F7898">
      <w:pPr>
        <w:rPr>
          <w:rFonts w:ascii="Calibri" w:hAnsi="Calibri" w:cs="Times New Roman"/>
          <w:i/>
          <w:sz w:val="24"/>
          <w:szCs w:val="24"/>
          <w:lang w:eastAsia="it-IT"/>
        </w:rPr>
      </w:pPr>
      <w:r w:rsidRPr="00A0022D">
        <w:rPr>
          <w:rFonts w:ascii="Calibri" w:hAnsi="Calibri" w:cs="Times New Roman"/>
          <w:i/>
          <w:sz w:val="24"/>
          <w:szCs w:val="24"/>
          <w:lang w:eastAsia="it-IT"/>
        </w:rPr>
        <w:t xml:space="preserve">No. Le pubblicazioni valutabili sono solo 10 in tutto (art. 6, </w:t>
      </w:r>
      <w:proofErr w:type="spellStart"/>
      <w:r w:rsidRPr="00A0022D">
        <w:rPr>
          <w:rFonts w:ascii="Calibri" w:hAnsi="Calibri" w:cs="Times New Roman"/>
          <w:i/>
          <w:sz w:val="24"/>
          <w:szCs w:val="24"/>
          <w:lang w:eastAsia="it-IT"/>
        </w:rPr>
        <w:t>lett</w:t>
      </w:r>
      <w:proofErr w:type="spellEnd"/>
      <w:r w:rsidRPr="00A0022D">
        <w:rPr>
          <w:rFonts w:ascii="Calibri" w:hAnsi="Calibri" w:cs="Times New Roman"/>
          <w:i/>
          <w:sz w:val="24"/>
          <w:szCs w:val="24"/>
          <w:lang w:eastAsia="it-IT"/>
        </w:rPr>
        <w:t xml:space="preserve"> a, del bando).</w:t>
      </w:r>
    </w:p>
    <w:p w:rsidR="004B6276" w:rsidRDefault="004B6276" w:rsidP="002F7898">
      <w:pPr>
        <w:rPr>
          <w:rFonts w:ascii="Calibri" w:hAnsi="Calibri" w:cs="Times New Roman"/>
          <w:i/>
          <w:sz w:val="24"/>
          <w:szCs w:val="24"/>
          <w:lang w:eastAsia="it-IT"/>
        </w:rPr>
      </w:pPr>
    </w:p>
    <w:p w:rsidR="004B6276" w:rsidRPr="00AC1263" w:rsidRDefault="004B6276" w:rsidP="002F7898">
      <w:pPr>
        <w:rPr>
          <w:color w:val="FF0000"/>
          <w:sz w:val="24"/>
          <w:szCs w:val="24"/>
        </w:rPr>
      </w:pPr>
      <w:r w:rsidRPr="00AC1263">
        <w:rPr>
          <w:color w:val="FF0000"/>
          <w:sz w:val="24"/>
          <w:szCs w:val="24"/>
        </w:rPr>
        <w:t>Requisiti di partecipazione</w:t>
      </w:r>
    </w:p>
    <w:p w:rsidR="001D1580" w:rsidRPr="00AC1263" w:rsidRDefault="002F7898" w:rsidP="002F7898">
      <w:pPr>
        <w:pStyle w:val="NormaleWeb"/>
        <w:jc w:val="both"/>
        <w:rPr>
          <w:rFonts w:asciiTheme="minorHAnsi" w:hAnsiTheme="minorHAnsi"/>
          <w:b/>
        </w:rPr>
      </w:pPr>
      <w:r w:rsidRPr="00AC1263">
        <w:rPr>
          <w:rFonts w:asciiTheme="minorHAnsi" w:hAnsiTheme="minorHAnsi"/>
          <w:b/>
          <w:bCs/>
        </w:rPr>
        <w:t>3</w:t>
      </w:r>
      <w:r w:rsidR="004B6276" w:rsidRPr="00AC1263">
        <w:rPr>
          <w:rFonts w:asciiTheme="minorHAnsi" w:hAnsiTheme="minorHAnsi"/>
          <w:b/>
          <w:bCs/>
        </w:rPr>
        <w:t>)</w:t>
      </w:r>
      <w:r w:rsidRPr="00AC1263">
        <w:rPr>
          <w:rFonts w:asciiTheme="minorHAnsi" w:hAnsiTheme="minorHAnsi"/>
        </w:rPr>
        <w:t xml:space="preserve">  </w:t>
      </w:r>
      <w:r w:rsidRPr="00AC1263">
        <w:rPr>
          <w:rFonts w:asciiTheme="minorHAnsi" w:hAnsiTheme="minorHAnsi"/>
          <w:b/>
        </w:rPr>
        <w:t>E’ possibile</w:t>
      </w:r>
      <w:r w:rsidR="001D1580" w:rsidRPr="00AC1263">
        <w:rPr>
          <w:rFonts w:asciiTheme="minorHAnsi" w:hAnsiTheme="minorHAnsi"/>
          <w:b/>
        </w:rPr>
        <w:t xml:space="preserve"> per un RTD vincitore di concorso</w:t>
      </w:r>
      <w:r w:rsidR="00A0022D" w:rsidRPr="00AC1263">
        <w:rPr>
          <w:rFonts w:asciiTheme="minorHAnsi" w:hAnsiTheme="minorHAnsi"/>
          <w:b/>
        </w:rPr>
        <w:t>,</w:t>
      </w:r>
      <w:r w:rsidR="001D1580" w:rsidRPr="00AC1263">
        <w:rPr>
          <w:rFonts w:asciiTheme="minorHAnsi" w:hAnsiTheme="minorHAnsi"/>
          <w:b/>
        </w:rPr>
        <w:t xml:space="preserve"> </w:t>
      </w:r>
      <w:r w:rsidR="00A0022D" w:rsidRPr="00AC1263">
        <w:rPr>
          <w:rFonts w:asciiTheme="minorHAnsi" w:hAnsiTheme="minorHAnsi"/>
          <w:b/>
        </w:rPr>
        <w:t xml:space="preserve">ma non ancora assunto, </w:t>
      </w:r>
      <w:r w:rsidR="001D1580" w:rsidRPr="00AC1263">
        <w:rPr>
          <w:rFonts w:asciiTheme="minorHAnsi" w:hAnsiTheme="minorHAnsi"/>
          <w:b/>
        </w:rPr>
        <w:t>presentare la domanda?</w:t>
      </w:r>
    </w:p>
    <w:p w:rsidR="00C52952" w:rsidRPr="00AC1263" w:rsidRDefault="001D1580" w:rsidP="00C52952">
      <w:pPr>
        <w:spacing w:line="240" w:lineRule="atLeast"/>
        <w:jc w:val="both"/>
        <w:rPr>
          <w:rFonts w:cs="Times New Roman"/>
          <w:i/>
          <w:sz w:val="24"/>
          <w:szCs w:val="24"/>
          <w:lang w:eastAsia="it-IT"/>
        </w:rPr>
      </w:pPr>
      <w:r w:rsidRPr="00AC1263">
        <w:rPr>
          <w:rFonts w:cs="Times New Roman"/>
          <w:i/>
          <w:sz w:val="24"/>
          <w:szCs w:val="24"/>
          <w:lang w:eastAsia="it-IT"/>
        </w:rPr>
        <w:t xml:space="preserve">No. Il requisito per la partecipazione di cui all’art. 1, </w:t>
      </w:r>
      <w:proofErr w:type="spellStart"/>
      <w:r w:rsidRPr="00AC1263">
        <w:rPr>
          <w:rFonts w:cs="Times New Roman"/>
          <w:i/>
          <w:sz w:val="24"/>
          <w:szCs w:val="24"/>
          <w:lang w:eastAsia="it-IT"/>
        </w:rPr>
        <w:t>lett</w:t>
      </w:r>
      <w:proofErr w:type="spellEnd"/>
      <w:r w:rsidRPr="00AC1263">
        <w:rPr>
          <w:rFonts w:cs="Times New Roman"/>
          <w:i/>
          <w:sz w:val="24"/>
          <w:szCs w:val="24"/>
          <w:lang w:eastAsia="it-IT"/>
        </w:rPr>
        <w:t xml:space="preserve"> a, del bando</w:t>
      </w:r>
      <w:r w:rsidR="00C52952" w:rsidRPr="00AC1263">
        <w:rPr>
          <w:rFonts w:cs="Times New Roman"/>
          <w:i/>
          <w:sz w:val="24"/>
          <w:szCs w:val="24"/>
          <w:lang w:eastAsia="it-IT"/>
        </w:rPr>
        <w:t>, coincide con la presa di servizio</w:t>
      </w:r>
      <w:r w:rsidR="00A0022D" w:rsidRPr="00AC1263">
        <w:rPr>
          <w:rFonts w:cs="Times New Roman"/>
          <w:i/>
          <w:sz w:val="24"/>
          <w:szCs w:val="24"/>
          <w:lang w:eastAsia="it-IT"/>
        </w:rPr>
        <w:t xml:space="preserve"> e </w:t>
      </w:r>
      <w:r w:rsidR="00C52952" w:rsidRPr="00AC1263">
        <w:rPr>
          <w:rFonts w:cs="Times New Roman"/>
          <w:i/>
          <w:sz w:val="24"/>
          <w:szCs w:val="24"/>
          <w:lang w:eastAsia="it-IT"/>
        </w:rPr>
        <w:t>deve essere posseduto alla data di scadenza del medesimo quindi al 26.10.2018.</w:t>
      </w:r>
    </w:p>
    <w:p w:rsidR="002F7898" w:rsidRPr="00AC1263" w:rsidRDefault="00C04F3F" w:rsidP="002F7898">
      <w:pPr>
        <w:pStyle w:val="NormaleWeb"/>
        <w:jc w:val="both"/>
        <w:rPr>
          <w:rFonts w:asciiTheme="minorHAnsi" w:hAnsiTheme="minorHAnsi"/>
          <w:b/>
        </w:rPr>
      </w:pPr>
      <w:r w:rsidRPr="00AC1263">
        <w:rPr>
          <w:rFonts w:asciiTheme="minorHAnsi" w:hAnsiTheme="minorHAnsi"/>
          <w:b/>
        </w:rPr>
        <w:t>4</w:t>
      </w:r>
      <w:r w:rsidR="004B6276" w:rsidRPr="00AC1263">
        <w:rPr>
          <w:rFonts w:asciiTheme="minorHAnsi" w:hAnsiTheme="minorHAnsi"/>
          <w:b/>
        </w:rPr>
        <w:t xml:space="preserve">) </w:t>
      </w:r>
      <w:r w:rsidRPr="00AC1263">
        <w:rPr>
          <w:rFonts w:asciiTheme="minorHAnsi" w:hAnsiTheme="minorHAnsi"/>
          <w:b/>
        </w:rPr>
        <w:t xml:space="preserve"> Può un RTD che acquisisce il titolo successivamente alla fase di preselezione, essere inserito nel gruppo di ricerca?</w:t>
      </w:r>
    </w:p>
    <w:p w:rsidR="002F7898" w:rsidRPr="00AC1263" w:rsidRDefault="00A0022D" w:rsidP="00C04F3F">
      <w:pPr>
        <w:jc w:val="both"/>
        <w:rPr>
          <w:rFonts w:cs="Times New Roman"/>
          <w:i/>
          <w:sz w:val="24"/>
          <w:szCs w:val="24"/>
          <w:lang w:eastAsia="it-IT"/>
        </w:rPr>
      </w:pPr>
      <w:r w:rsidRPr="00AC1263">
        <w:rPr>
          <w:rFonts w:cs="Times New Roman"/>
          <w:i/>
          <w:sz w:val="24"/>
          <w:szCs w:val="24"/>
          <w:lang w:eastAsia="it-IT"/>
        </w:rPr>
        <w:t xml:space="preserve">Sì. Il bando prevede in questa fase </w:t>
      </w:r>
      <w:r w:rsidR="00C04F3F" w:rsidRPr="00AC1263">
        <w:rPr>
          <w:rFonts w:cs="Times New Roman"/>
          <w:i/>
          <w:sz w:val="24"/>
          <w:szCs w:val="24"/>
          <w:lang w:eastAsia="it-IT"/>
        </w:rPr>
        <w:t>la partecipazione di “ulteriori docenti e ricercatori strutturati in possesso dei requisiti di cui all’art.1, e anche assegnisti e borsisti purché afferenti all’Ateneo”</w:t>
      </w:r>
      <w:r w:rsidRPr="00AC1263">
        <w:rPr>
          <w:rFonts w:cs="Times New Roman"/>
          <w:i/>
          <w:sz w:val="24"/>
          <w:szCs w:val="24"/>
          <w:lang w:eastAsia="it-IT"/>
        </w:rPr>
        <w:t xml:space="preserve"> (art. 7, comma 2)</w:t>
      </w:r>
      <w:r w:rsidR="00C04F3F" w:rsidRPr="00AC1263">
        <w:rPr>
          <w:rFonts w:cs="Times New Roman"/>
          <w:i/>
          <w:sz w:val="24"/>
          <w:szCs w:val="24"/>
          <w:lang w:eastAsia="it-IT"/>
        </w:rPr>
        <w:t>.</w:t>
      </w:r>
    </w:p>
    <w:p w:rsidR="00A0022D" w:rsidRPr="00AC1263" w:rsidRDefault="00A0022D" w:rsidP="00AC1263">
      <w:pPr>
        <w:spacing w:line="240" w:lineRule="atLeast"/>
        <w:jc w:val="both"/>
      </w:pPr>
    </w:p>
    <w:p w:rsidR="00A0022D" w:rsidRPr="00AC1263" w:rsidRDefault="00A0022D" w:rsidP="004B6276">
      <w:pPr>
        <w:rPr>
          <w:color w:val="FF0000"/>
          <w:sz w:val="24"/>
          <w:szCs w:val="24"/>
        </w:rPr>
      </w:pPr>
      <w:r w:rsidRPr="00AC1263">
        <w:rPr>
          <w:color w:val="FF0000"/>
          <w:sz w:val="24"/>
          <w:szCs w:val="24"/>
        </w:rPr>
        <w:t xml:space="preserve">Modalità di presentazione della domanda di partecipazione alla fase preselettiva </w:t>
      </w:r>
    </w:p>
    <w:p w:rsidR="004B6276" w:rsidRPr="00AC1263" w:rsidRDefault="004B6276" w:rsidP="004B6276">
      <w:pPr>
        <w:pStyle w:val="NormaleWeb"/>
        <w:jc w:val="both"/>
        <w:rPr>
          <w:rFonts w:asciiTheme="minorHAnsi" w:hAnsiTheme="minorHAnsi"/>
          <w:b/>
        </w:rPr>
      </w:pPr>
      <w:r w:rsidRPr="00AC1263">
        <w:rPr>
          <w:rFonts w:asciiTheme="minorHAnsi" w:hAnsiTheme="minorHAnsi"/>
          <w:b/>
        </w:rPr>
        <w:t xml:space="preserve">5) </w:t>
      </w:r>
      <w:r w:rsidR="00A0022D" w:rsidRPr="00AC1263">
        <w:rPr>
          <w:rFonts w:asciiTheme="minorHAnsi" w:hAnsiTheme="minorHAnsi"/>
          <w:b/>
        </w:rPr>
        <w:t xml:space="preserve"> In che formato dovrà essere presentata la domanda? </w:t>
      </w:r>
    </w:p>
    <w:p w:rsidR="00A0022D" w:rsidRPr="00AC1263" w:rsidRDefault="00A0022D" w:rsidP="004B6276">
      <w:pPr>
        <w:pStyle w:val="NormaleWeb"/>
        <w:jc w:val="both"/>
        <w:rPr>
          <w:rFonts w:asciiTheme="minorHAnsi" w:hAnsiTheme="minorHAnsi"/>
          <w:i/>
        </w:rPr>
      </w:pPr>
      <w:r w:rsidRPr="00AC1263">
        <w:rPr>
          <w:rFonts w:asciiTheme="minorHAnsi" w:hAnsiTheme="minorHAnsi"/>
          <w:i/>
        </w:rPr>
        <w:t xml:space="preserve">La parte A, dovrà essere compilata in formato </w:t>
      </w:r>
      <w:proofErr w:type="spellStart"/>
      <w:r w:rsidRPr="00AC1263">
        <w:rPr>
          <w:rFonts w:asciiTheme="minorHAnsi" w:hAnsiTheme="minorHAnsi"/>
          <w:i/>
        </w:rPr>
        <w:t>excel</w:t>
      </w:r>
      <w:proofErr w:type="spellEnd"/>
      <w:r w:rsidRPr="00AC1263">
        <w:rPr>
          <w:rFonts w:asciiTheme="minorHAnsi" w:hAnsiTheme="minorHAnsi"/>
          <w:i/>
        </w:rPr>
        <w:t xml:space="preserve">, evitando di modificare le formule predisposte nel file; mentre la parte B, </w:t>
      </w:r>
      <w:r w:rsidR="00AC1263">
        <w:rPr>
          <w:rFonts w:asciiTheme="minorHAnsi" w:hAnsiTheme="minorHAnsi"/>
          <w:i/>
        </w:rPr>
        <w:t xml:space="preserve">dovrà essere inviata in formato </w:t>
      </w:r>
      <w:proofErr w:type="spellStart"/>
      <w:r w:rsidR="00AC1263">
        <w:rPr>
          <w:rFonts w:asciiTheme="minorHAnsi" w:hAnsiTheme="minorHAnsi"/>
          <w:i/>
        </w:rPr>
        <w:t>excel</w:t>
      </w:r>
      <w:proofErr w:type="spellEnd"/>
      <w:r w:rsidR="00AC1263">
        <w:rPr>
          <w:rFonts w:asciiTheme="minorHAnsi" w:hAnsiTheme="minorHAnsi"/>
          <w:i/>
        </w:rPr>
        <w:t xml:space="preserve"> e, </w:t>
      </w:r>
      <w:r w:rsidRPr="00AC1263">
        <w:rPr>
          <w:rFonts w:asciiTheme="minorHAnsi" w:hAnsiTheme="minorHAnsi"/>
          <w:i/>
        </w:rPr>
        <w:t>dopo essere stata firmata da tutti i partecipanti al gruppo di ricerca, dovrà</w:t>
      </w:r>
      <w:r w:rsidR="00AC1263">
        <w:rPr>
          <w:rFonts w:asciiTheme="minorHAnsi" w:hAnsiTheme="minorHAnsi"/>
          <w:i/>
        </w:rPr>
        <w:t xml:space="preserve"> anche</w:t>
      </w:r>
      <w:r w:rsidRPr="00AC1263">
        <w:rPr>
          <w:rFonts w:asciiTheme="minorHAnsi" w:hAnsiTheme="minorHAnsi"/>
          <w:i/>
        </w:rPr>
        <w:t xml:space="preserve"> essere </w:t>
      </w:r>
      <w:r w:rsidR="00AC1263">
        <w:rPr>
          <w:rFonts w:asciiTheme="minorHAnsi" w:hAnsiTheme="minorHAnsi"/>
          <w:i/>
        </w:rPr>
        <w:t xml:space="preserve">inviata </w:t>
      </w:r>
      <w:r w:rsidRPr="00AC1263">
        <w:rPr>
          <w:rFonts w:asciiTheme="minorHAnsi" w:hAnsiTheme="minorHAnsi"/>
          <w:i/>
        </w:rPr>
        <w:t xml:space="preserve">in formato pdf. </w:t>
      </w:r>
    </w:p>
    <w:p w:rsidR="00AC1263" w:rsidRDefault="00AC1263" w:rsidP="004B6276">
      <w:pPr>
        <w:pStyle w:val="NormaleWeb"/>
        <w:jc w:val="both"/>
        <w:rPr>
          <w:rFonts w:asciiTheme="minorHAnsi" w:hAnsiTheme="minorHAnsi"/>
          <w:b/>
        </w:rPr>
      </w:pPr>
    </w:p>
    <w:p w:rsidR="004B6276" w:rsidRPr="00AC1263" w:rsidRDefault="004B6276" w:rsidP="004B6276">
      <w:pPr>
        <w:pStyle w:val="NormaleWeb"/>
        <w:jc w:val="both"/>
        <w:rPr>
          <w:rFonts w:asciiTheme="minorHAnsi" w:hAnsiTheme="minorHAnsi"/>
          <w:b/>
        </w:rPr>
      </w:pPr>
      <w:bookmarkStart w:id="0" w:name="_GoBack"/>
      <w:bookmarkEnd w:id="0"/>
      <w:r w:rsidRPr="00AC1263">
        <w:rPr>
          <w:rFonts w:asciiTheme="minorHAnsi" w:hAnsiTheme="minorHAnsi"/>
          <w:b/>
        </w:rPr>
        <w:t>6</w:t>
      </w:r>
      <w:r w:rsidR="00A0022D" w:rsidRPr="00AC1263">
        <w:rPr>
          <w:rFonts w:asciiTheme="minorHAnsi" w:hAnsiTheme="minorHAnsi"/>
          <w:b/>
        </w:rPr>
        <w:t xml:space="preserve">) Con quali modalità pratiche si potrà inviare la domanda? </w:t>
      </w:r>
    </w:p>
    <w:p w:rsidR="00A0022D" w:rsidRPr="00AC1263" w:rsidRDefault="00A0022D" w:rsidP="004B6276">
      <w:pPr>
        <w:pStyle w:val="NormaleWeb"/>
        <w:jc w:val="both"/>
        <w:rPr>
          <w:rFonts w:asciiTheme="minorHAnsi" w:hAnsiTheme="minorHAnsi"/>
          <w:i/>
        </w:rPr>
      </w:pPr>
      <w:r w:rsidRPr="00AC1263">
        <w:rPr>
          <w:rFonts w:asciiTheme="minorHAnsi" w:hAnsiTheme="minorHAnsi"/>
          <w:i/>
        </w:rPr>
        <w:t xml:space="preserve">La domanda di partecipazione dovrà pervenire alla Direzione per la ricerca e il territorio esclusivamente attraverso il protocollo elettronico (dovranno essere indicati nell’oggetto anche nome e cognome del </w:t>
      </w:r>
      <w:proofErr w:type="spellStart"/>
      <w:r w:rsidRPr="00AC1263">
        <w:rPr>
          <w:rFonts w:asciiTheme="minorHAnsi" w:hAnsiTheme="minorHAnsi"/>
          <w:i/>
        </w:rPr>
        <w:t>Principal</w:t>
      </w:r>
      <w:proofErr w:type="spellEnd"/>
      <w:r w:rsidRPr="00AC1263">
        <w:rPr>
          <w:rFonts w:asciiTheme="minorHAnsi" w:hAnsiTheme="minorHAnsi"/>
          <w:i/>
        </w:rPr>
        <w:t xml:space="preserve"> Investigator). A tal fine ci si potrà rivolgere alla segreteria del dipartimento di afferenza del PI che provvederà a curare la trasmissione</w:t>
      </w:r>
      <w:r w:rsidR="00AC1263">
        <w:rPr>
          <w:rFonts w:asciiTheme="minorHAnsi" w:hAnsiTheme="minorHAnsi"/>
          <w:i/>
        </w:rPr>
        <w:t>.</w:t>
      </w:r>
    </w:p>
    <w:p w:rsidR="004B6276" w:rsidRPr="00AC1263" w:rsidRDefault="004B6276" w:rsidP="004B6276">
      <w:pPr>
        <w:pStyle w:val="NormaleWeb"/>
        <w:jc w:val="both"/>
        <w:rPr>
          <w:rFonts w:asciiTheme="minorHAnsi" w:hAnsiTheme="minorHAnsi"/>
        </w:rPr>
      </w:pPr>
    </w:p>
    <w:p w:rsidR="004B6276" w:rsidRPr="00AC1263" w:rsidRDefault="004B6276" w:rsidP="004B6276">
      <w:pPr>
        <w:pStyle w:val="NormaleWeb"/>
        <w:jc w:val="both"/>
        <w:rPr>
          <w:rFonts w:asciiTheme="minorHAnsi" w:hAnsiTheme="minorHAnsi"/>
          <w:b/>
        </w:rPr>
      </w:pPr>
      <w:r w:rsidRPr="00AC1263">
        <w:rPr>
          <w:rFonts w:asciiTheme="minorHAnsi" w:hAnsiTheme="minorHAnsi"/>
          <w:b/>
        </w:rPr>
        <w:t xml:space="preserve">7) La domanda può anche essere inoltrata dalla casella personale di posta elettronica certificata (PEC)? </w:t>
      </w:r>
    </w:p>
    <w:p w:rsidR="004B6276" w:rsidRPr="00AC1263" w:rsidRDefault="004B6276" w:rsidP="004B6276">
      <w:pPr>
        <w:pStyle w:val="NormaleWeb"/>
        <w:jc w:val="both"/>
        <w:rPr>
          <w:rFonts w:asciiTheme="minorHAnsi" w:hAnsiTheme="minorHAnsi"/>
          <w:i/>
        </w:rPr>
      </w:pPr>
      <w:r w:rsidRPr="00AC1263">
        <w:rPr>
          <w:rFonts w:asciiTheme="minorHAnsi" w:hAnsiTheme="minorHAnsi"/>
          <w:i/>
        </w:rPr>
        <w:t>Sì, perché le PEC vengono recapitate attraverso il protocollo informatico</w:t>
      </w:r>
      <w:r w:rsidR="00AC1263">
        <w:rPr>
          <w:rFonts w:asciiTheme="minorHAnsi" w:hAnsiTheme="minorHAnsi"/>
          <w:i/>
        </w:rPr>
        <w:t>.</w:t>
      </w:r>
    </w:p>
    <w:p w:rsidR="004B6276" w:rsidRPr="00AC1263" w:rsidRDefault="004B6276" w:rsidP="004B6276">
      <w:pPr>
        <w:pStyle w:val="NormaleWeb"/>
        <w:jc w:val="both"/>
        <w:rPr>
          <w:rFonts w:asciiTheme="minorHAnsi" w:hAnsiTheme="minorHAnsi"/>
        </w:rPr>
      </w:pPr>
    </w:p>
    <w:p w:rsidR="004B6276" w:rsidRPr="00AC1263" w:rsidRDefault="004B6276" w:rsidP="004B6276">
      <w:pPr>
        <w:pStyle w:val="NormaleWeb"/>
        <w:jc w:val="both"/>
        <w:rPr>
          <w:rFonts w:asciiTheme="minorHAnsi" w:hAnsiTheme="minorHAnsi"/>
          <w:b/>
        </w:rPr>
      </w:pPr>
      <w:r w:rsidRPr="00AC1263">
        <w:rPr>
          <w:rFonts w:asciiTheme="minorHAnsi" w:hAnsiTheme="minorHAnsi"/>
          <w:b/>
        </w:rPr>
        <w:t>8</w:t>
      </w:r>
      <w:r w:rsidR="00A0022D" w:rsidRPr="00AC1263">
        <w:rPr>
          <w:rFonts w:asciiTheme="minorHAnsi" w:hAnsiTheme="minorHAnsi"/>
          <w:b/>
        </w:rPr>
        <w:t xml:space="preserve">) </w:t>
      </w:r>
      <w:r w:rsidRPr="00AC1263">
        <w:rPr>
          <w:rFonts w:asciiTheme="minorHAnsi" w:hAnsiTheme="minorHAnsi"/>
          <w:b/>
        </w:rPr>
        <w:t>Occorre</w:t>
      </w:r>
      <w:r w:rsidR="00A0022D" w:rsidRPr="00AC1263">
        <w:rPr>
          <w:rFonts w:asciiTheme="minorHAnsi" w:hAnsiTheme="minorHAnsi"/>
          <w:b/>
        </w:rPr>
        <w:t xml:space="preserve"> richiedere una conferma della ricezione della domanda alla Direzione per la ricerca e il territorio? </w:t>
      </w:r>
    </w:p>
    <w:p w:rsidR="00A0022D" w:rsidRPr="00AC1263" w:rsidRDefault="00A0022D" w:rsidP="004B6276">
      <w:pPr>
        <w:pStyle w:val="NormaleWeb"/>
        <w:jc w:val="both"/>
        <w:rPr>
          <w:rFonts w:asciiTheme="minorHAnsi" w:hAnsiTheme="minorHAnsi"/>
          <w:i/>
        </w:rPr>
      </w:pPr>
      <w:r w:rsidRPr="00AC1263">
        <w:rPr>
          <w:rFonts w:asciiTheme="minorHAnsi" w:hAnsiTheme="minorHAnsi"/>
          <w:i/>
        </w:rPr>
        <w:t xml:space="preserve">No. Sarà cura della direzione per la ricerca e il territorio provvedere ad inviare una e-mail all’indirizzo istituzionale del proponente indicando l’effettiva presa in carico della domanda. Qualora invece, entro il </w:t>
      </w:r>
      <w:r w:rsidR="004B6276" w:rsidRPr="00AC1263">
        <w:rPr>
          <w:rFonts w:asciiTheme="minorHAnsi" w:hAnsiTheme="minorHAnsi"/>
          <w:i/>
        </w:rPr>
        <w:t>lunedì 29.10.2018</w:t>
      </w:r>
      <w:r w:rsidRPr="00AC1263">
        <w:rPr>
          <w:rFonts w:asciiTheme="minorHAnsi" w:hAnsiTheme="minorHAnsi"/>
          <w:i/>
        </w:rPr>
        <w:t>, la Direzione non avesse ancora provveduto, l’interessato dovrà segnalare via e-mail all’indirizzo dir.ricter@amm.unica.it la mancata conferma di ricezione.</w:t>
      </w:r>
    </w:p>
    <w:p w:rsidR="00A0022D" w:rsidRPr="00AC1263" w:rsidRDefault="00A0022D" w:rsidP="00BD3D53">
      <w:pPr>
        <w:pStyle w:val="NormaleWeb"/>
        <w:rPr>
          <w:rFonts w:asciiTheme="minorHAnsi" w:hAnsiTheme="minorHAnsi"/>
        </w:rPr>
      </w:pPr>
    </w:p>
    <w:sectPr w:rsidR="00A0022D" w:rsidRPr="00AC1263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mes-Bold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D3D53"/>
    <w:rsid w:val="000878C3"/>
    <w:rsid w:val="001D1580"/>
    <w:rsid w:val="002F7898"/>
    <w:rsid w:val="004B6276"/>
    <w:rsid w:val="00A0022D"/>
    <w:rsid w:val="00AC1263"/>
    <w:rsid w:val="00BD3D53"/>
    <w:rsid w:val="00C04F3F"/>
    <w:rsid w:val="00C52952"/>
    <w:rsid w:val="00C55C6E"/>
    <w:rsid w:val="00EF2C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7AC4343-4225-422E-A3A5-C78D36DC3F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BD3D53"/>
    <w:rPr>
      <w:color w:val="0000FF"/>
      <w:u w:val="single"/>
    </w:rPr>
  </w:style>
  <w:style w:type="paragraph" w:styleId="NormaleWeb">
    <w:name w:val="Normal (Web)"/>
    <w:basedOn w:val="Normale"/>
    <w:uiPriority w:val="99"/>
    <w:unhideWhenUsed/>
    <w:rsid w:val="00BD3D53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it-IT"/>
    </w:rPr>
  </w:style>
  <w:style w:type="character" w:styleId="Collegamentovisitato">
    <w:name w:val="FollowedHyperlink"/>
    <w:basedOn w:val="Carpredefinitoparagrafo"/>
    <w:uiPriority w:val="99"/>
    <w:semiHidden/>
    <w:unhideWhenUsed/>
    <w:rsid w:val="00BD3D53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9080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www.anvur.it/wp-content/uploads/2017/01/GEV13riviste_22_01_2016.xls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2</Pages>
  <Words>455</Words>
  <Characters>2596</Characters>
  <Application>Microsoft Office Word</Application>
  <DocSecurity>0</DocSecurity>
  <Lines>21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Nives Bertarione</dc:creator>
  <cp:keywords/>
  <dc:description/>
  <cp:lastModifiedBy>Nicola Flavio Ruju</cp:lastModifiedBy>
  <cp:revision>6</cp:revision>
  <dcterms:created xsi:type="dcterms:W3CDTF">2018-10-09T10:32:00Z</dcterms:created>
  <dcterms:modified xsi:type="dcterms:W3CDTF">2018-10-15T11:45:00Z</dcterms:modified>
</cp:coreProperties>
</file>