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BC7" w:rsidRPr="005826A7" w:rsidRDefault="00712BC7" w:rsidP="00C3462A">
      <w:pPr>
        <w:keepNext/>
        <w:tabs>
          <w:tab w:val="left" w:pos="6840"/>
        </w:tabs>
        <w:spacing w:after="0" w:line="240" w:lineRule="auto"/>
        <w:outlineLvl w:val="2"/>
        <w:rPr>
          <w:rFonts w:ascii="Palatino Linotype" w:eastAsia="Times New Roman" w:hAnsi="Palatino Linotype" w:cs="Times New Roman"/>
          <w:sz w:val="20"/>
          <w:szCs w:val="20"/>
          <w:lang w:eastAsia="it-IT"/>
        </w:rPr>
      </w:pPr>
      <w:r w:rsidRPr="005826A7">
        <w:rPr>
          <w:rFonts w:ascii="Palatino Linotype" w:eastAsia="Times New Roman" w:hAnsi="Palatino Linotype" w:cs="Arial"/>
          <w:bCs/>
          <w:sz w:val="20"/>
          <w:szCs w:val="20"/>
          <w:lang w:eastAsia="it-IT"/>
        </w:rPr>
        <w:tab/>
      </w:r>
      <w:r>
        <w:rPr>
          <w:rFonts w:ascii="Palatino Linotype" w:eastAsia="Times New Roman" w:hAnsi="Palatino Linotype" w:cs="Times New Roman"/>
          <w:sz w:val="20"/>
          <w:szCs w:val="20"/>
          <w:lang w:eastAsia="it-IT"/>
        </w:rPr>
        <w:t xml:space="preserve"> </w:t>
      </w:r>
    </w:p>
    <w:p w:rsidR="00712BC7" w:rsidRPr="00F0436E" w:rsidRDefault="00712BC7" w:rsidP="00F0436E">
      <w:pPr>
        <w:tabs>
          <w:tab w:val="num" w:pos="-142"/>
          <w:tab w:val="left" w:pos="2865"/>
          <w:tab w:val="left" w:pos="2925"/>
          <w:tab w:val="left" w:pos="3465"/>
        </w:tabs>
        <w:spacing w:after="0" w:line="240" w:lineRule="auto"/>
        <w:jc w:val="center"/>
        <w:outlineLvl w:val="4"/>
        <w:rPr>
          <w:rFonts w:ascii="Palatino Linotype" w:eastAsia="Times New Roman" w:hAnsi="Palatino Linotype" w:cs="Times New Roman"/>
          <w:b/>
          <w:bCs/>
          <w:iCs/>
          <w:sz w:val="28"/>
          <w:szCs w:val="28"/>
          <w:lang w:eastAsia="it-IT"/>
        </w:rPr>
      </w:pPr>
      <w:r w:rsidRPr="00F0436E">
        <w:rPr>
          <w:rFonts w:ascii="Palatino Linotype" w:eastAsia="Times New Roman" w:hAnsi="Palatino Linotype" w:cs="Times New Roman"/>
          <w:b/>
          <w:bCs/>
          <w:iCs/>
          <w:sz w:val="28"/>
          <w:szCs w:val="28"/>
          <w:lang w:eastAsia="it-IT"/>
        </w:rPr>
        <w:t xml:space="preserve">Borse di studio </w:t>
      </w:r>
      <w:r w:rsidR="00A8180C" w:rsidRPr="00F0436E">
        <w:rPr>
          <w:rFonts w:ascii="Palatino Linotype" w:eastAsia="Times New Roman" w:hAnsi="Palatino Linotype" w:cs="Times New Roman"/>
          <w:b/>
          <w:bCs/>
          <w:iCs/>
          <w:sz w:val="28"/>
          <w:szCs w:val="28"/>
          <w:lang w:eastAsia="it-IT"/>
        </w:rPr>
        <w:t>Enti vari</w:t>
      </w:r>
    </w:p>
    <w:p w:rsidR="00712BC7" w:rsidRPr="00F0436E" w:rsidRDefault="00712BC7" w:rsidP="00F0436E">
      <w:pPr>
        <w:tabs>
          <w:tab w:val="num" w:pos="-142"/>
          <w:tab w:val="left" w:pos="2865"/>
          <w:tab w:val="left" w:pos="2925"/>
          <w:tab w:val="left" w:pos="3465"/>
        </w:tabs>
        <w:spacing w:after="0" w:line="240" w:lineRule="auto"/>
        <w:jc w:val="center"/>
        <w:outlineLvl w:val="4"/>
        <w:rPr>
          <w:rFonts w:ascii="Palatino Linotype" w:eastAsia="Times New Roman" w:hAnsi="Palatino Linotype" w:cs="Times New Roman"/>
          <w:bCs/>
          <w:iCs/>
          <w:sz w:val="28"/>
          <w:szCs w:val="28"/>
          <w:lang w:eastAsia="it-IT"/>
        </w:rPr>
      </w:pPr>
      <w:r w:rsidRPr="00F0436E">
        <w:rPr>
          <w:rFonts w:ascii="Palatino Linotype" w:eastAsia="Times New Roman" w:hAnsi="Palatino Linotype" w:cs="Times New Roman"/>
          <w:bCs/>
          <w:iCs/>
          <w:sz w:val="28"/>
          <w:szCs w:val="28"/>
          <w:lang w:eastAsia="it-IT"/>
        </w:rPr>
        <w:t>Dottorati di Ricerca XXVI</w:t>
      </w:r>
      <w:r w:rsidR="004C2C9B">
        <w:rPr>
          <w:rFonts w:ascii="Palatino Linotype" w:eastAsia="Times New Roman" w:hAnsi="Palatino Linotype" w:cs="Times New Roman"/>
          <w:bCs/>
          <w:iCs/>
          <w:sz w:val="28"/>
          <w:szCs w:val="28"/>
          <w:lang w:eastAsia="it-IT"/>
        </w:rPr>
        <w:t>I</w:t>
      </w:r>
      <w:r w:rsidRPr="00F0436E">
        <w:rPr>
          <w:rFonts w:ascii="Palatino Linotype" w:eastAsia="Times New Roman" w:hAnsi="Palatino Linotype" w:cs="Times New Roman"/>
          <w:bCs/>
          <w:iCs/>
          <w:sz w:val="28"/>
          <w:szCs w:val="28"/>
          <w:lang w:eastAsia="it-IT"/>
        </w:rPr>
        <w:t>I ciclo</w:t>
      </w:r>
      <w:r w:rsidR="00F0436E">
        <w:rPr>
          <w:rFonts w:ascii="Palatino Linotype" w:eastAsia="Times New Roman" w:hAnsi="Palatino Linotype" w:cs="Times New Roman"/>
          <w:bCs/>
          <w:iCs/>
          <w:sz w:val="28"/>
          <w:szCs w:val="28"/>
          <w:lang w:eastAsia="it-IT"/>
        </w:rPr>
        <w:t xml:space="preserve">, </w:t>
      </w:r>
      <w:r w:rsidR="00837207">
        <w:rPr>
          <w:rFonts w:ascii="Palatino Linotype" w:eastAsia="Times New Roman" w:hAnsi="Palatino Linotype" w:cs="Times New Roman"/>
          <w:bCs/>
          <w:iCs/>
          <w:sz w:val="28"/>
          <w:szCs w:val="28"/>
          <w:lang w:eastAsia="it-IT"/>
        </w:rPr>
        <w:t>a.</w:t>
      </w:r>
      <w:r w:rsidR="004C2C9B">
        <w:rPr>
          <w:rFonts w:ascii="Palatino Linotype" w:eastAsia="Times New Roman" w:hAnsi="Palatino Linotype" w:cs="Times New Roman"/>
          <w:bCs/>
          <w:iCs/>
          <w:sz w:val="28"/>
          <w:szCs w:val="28"/>
          <w:lang w:eastAsia="it-IT"/>
        </w:rPr>
        <w:t>a</w:t>
      </w:r>
      <w:bookmarkStart w:id="0" w:name="_GoBack"/>
      <w:bookmarkEnd w:id="0"/>
      <w:r w:rsidR="004C2C9B">
        <w:rPr>
          <w:rFonts w:ascii="Palatino Linotype" w:eastAsia="Times New Roman" w:hAnsi="Palatino Linotype" w:cs="Times New Roman"/>
          <w:bCs/>
          <w:iCs/>
          <w:sz w:val="28"/>
          <w:szCs w:val="28"/>
          <w:lang w:eastAsia="it-IT"/>
        </w:rPr>
        <w:t>. 2012</w:t>
      </w:r>
      <w:r w:rsidRPr="00F0436E">
        <w:rPr>
          <w:rFonts w:ascii="Palatino Linotype" w:eastAsia="Times New Roman" w:hAnsi="Palatino Linotype" w:cs="Times New Roman"/>
          <w:bCs/>
          <w:iCs/>
          <w:sz w:val="28"/>
          <w:szCs w:val="28"/>
          <w:lang w:eastAsia="it-IT"/>
        </w:rPr>
        <w:t>/201</w:t>
      </w:r>
      <w:r w:rsidR="004C2C9B">
        <w:rPr>
          <w:rFonts w:ascii="Palatino Linotype" w:eastAsia="Times New Roman" w:hAnsi="Palatino Linotype" w:cs="Times New Roman"/>
          <w:bCs/>
          <w:iCs/>
          <w:sz w:val="28"/>
          <w:szCs w:val="28"/>
          <w:lang w:eastAsia="it-IT"/>
        </w:rPr>
        <w:t>3</w:t>
      </w:r>
    </w:p>
    <w:p w:rsidR="00712BC7" w:rsidRPr="005826A7" w:rsidRDefault="00712BC7" w:rsidP="00712BC7">
      <w:pPr>
        <w:keepNext/>
        <w:spacing w:after="0" w:line="240" w:lineRule="auto"/>
        <w:jc w:val="center"/>
        <w:outlineLvl w:val="3"/>
        <w:rPr>
          <w:rFonts w:ascii="Palatino Linotype" w:eastAsia="Times New Roman" w:hAnsi="Palatino Linotype" w:cs="Times New Roman"/>
          <w:b/>
          <w:bCs/>
          <w:lang w:eastAsia="it-IT"/>
        </w:rPr>
      </w:pPr>
    </w:p>
    <w:p w:rsidR="00775740" w:rsidRPr="00F0436E" w:rsidRDefault="00837207" w:rsidP="00837207">
      <w:pPr>
        <w:keepNext/>
        <w:spacing w:after="120" w:line="240" w:lineRule="auto"/>
        <w:jc w:val="both"/>
        <w:outlineLvl w:val="3"/>
        <w:rPr>
          <w:rFonts w:ascii="Palatino Linotype" w:eastAsia="Times New Roman" w:hAnsi="Palatino Linotype" w:cs="Times New Roman"/>
          <w:b/>
          <w:bCs/>
          <w:sz w:val="24"/>
          <w:szCs w:val="24"/>
          <w:lang w:eastAsia="it-IT"/>
        </w:rPr>
      </w:pPr>
      <w:r w:rsidRPr="00837207">
        <w:rPr>
          <w:rFonts w:ascii="Palatino Linotype" w:eastAsia="Times New Roman" w:hAnsi="Palatino Linotype" w:cs="Times New Roman"/>
          <w:sz w:val="24"/>
          <w:szCs w:val="24"/>
          <w:lang w:eastAsia="ar-SA"/>
        </w:rPr>
        <w:t>I sottoelencati dottorandi, iscritti ai corsi di dottorato del XXVIII ciclo, sono beneficiari di una borsa di studio triennale per la frequenza di tali corsi, finanziata con risorse stanziate dai seguenti Enti:</w:t>
      </w:r>
    </w:p>
    <w:tbl>
      <w:tblPr>
        <w:tblStyle w:val="Grigliatabella"/>
        <w:tblW w:w="4946" w:type="pct"/>
        <w:tblLook w:val="04A0" w:firstRow="1" w:lastRow="0" w:firstColumn="1" w:lastColumn="0" w:noHBand="0" w:noVBand="1"/>
      </w:tblPr>
      <w:tblGrid>
        <w:gridCol w:w="534"/>
        <w:gridCol w:w="2412"/>
        <w:gridCol w:w="2835"/>
        <w:gridCol w:w="3967"/>
      </w:tblGrid>
      <w:tr w:rsidR="004C2C9B" w:rsidRPr="00B37699" w:rsidTr="004C2C9B">
        <w:tc>
          <w:tcPr>
            <w:tcW w:w="274" w:type="pct"/>
            <w:tcBorders>
              <w:top w:val="double" w:sz="4" w:space="0" w:color="auto"/>
              <w:left w:val="double" w:sz="4" w:space="0" w:color="auto"/>
              <w:bottom w:val="double" w:sz="4" w:space="0" w:color="auto"/>
              <w:right w:val="double" w:sz="4" w:space="0" w:color="auto"/>
            </w:tcBorders>
          </w:tcPr>
          <w:p w:rsidR="004C2C9B" w:rsidRPr="00B37699" w:rsidRDefault="004C2C9B" w:rsidP="00B372AB">
            <w:pPr>
              <w:rPr>
                <w:rFonts w:ascii="Palatino Linotype" w:hAnsi="Palatino Linotype"/>
                <w:sz w:val="20"/>
                <w:szCs w:val="21"/>
              </w:rPr>
            </w:pPr>
            <w:r w:rsidRPr="00B37699">
              <w:rPr>
                <w:rFonts w:ascii="Palatino Linotype" w:hAnsi="Palatino Linotype"/>
                <w:sz w:val="20"/>
                <w:szCs w:val="21"/>
              </w:rPr>
              <w:t>N.</w:t>
            </w:r>
          </w:p>
        </w:tc>
        <w:tc>
          <w:tcPr>
            <w:tcW w:w="1237" w:type="pct"/>
            <w:tcBorders>
              <w:top w:val="double" w:sz="4" w:space="0" w:color="auto"/>
              <w:left w:val="double" w:sz="4" w:space="0" w:color="auto"/>
              <w:bottom w:val="double" w:sz="4" w:space="0" w:color="auto"/>
              <w:right w:val="double" w:sz="4" w:space="0" w:color="auto"/>
            </w:tcBorders>
          </w:tcPr>
          <w:p w:rsidR="004C2C9B" w:rsidRPr="00B37699" w:rsidRDefault="004C2C9B" w:rsidP="00B372AB">
            <w:pPr>
              <w:rPr>
                <w:rFonts w:ascii="Palatino Linotype" w:hAnsi="Palatino Linotype"/>
                <w:sz w:val="20"/>
                <w:szCs w:val="21"/>
              </w:rPr>
            </w:pPr>
            <w:r w:rsidRPr="00B37699">
              <w:rPr>
                <w:rFonts w:ascii="Palatino Linotype" w:hAnsi="Palatino Linotype"/>
                <w:sz w:val="20"/>
                <w:szCs w:val="21"/>
              </w:rPr>
              <w:t>COGNOME E NOME</w:t>
            </w:r>
          </w:p>
        </w:tc>
        <w:tc>
          <w:tcPr>
            <w:tcW w:w="1454" w:type="pct"/>
            <w:tcBorders>
              <w:top w:val="double" w:sz="4" w:space="0" w:color="auto"/>
              <w:left w:val="double" w:sz="4" w:space="0" w:color="auto"/>
              <w:bottom w:val="double" w:sz="4" w:space="0" w:color="auto"/>
              <w:right w:val="double" w:sz="4" w:space="0" w:color="auto"/>
            </w:tcBorders>
          </w:tcPr>
          <w:p w:rsidR="004C2C9B" w:rsidRPr="00B37699" w:rsidRDefault="004C2C9B" w:rsidP="00B372AB">
            <w:pPr>
              <w:rPr>
                <w:rFonts w:ascii="Palatino Linotype" w:hAnsi="Palatino Linotype"/>
                <w:sz w:val="20"/>
                <w:szCs w:val="21"/>
              </w:rPr>
            </w:pPr>
            <w:r w:rsidRPr="00B37699">
              <w:rPr>
                <w:rFonts w:ascii="Palatino Linotype" w:hAnsi="Palatino Linotype"/>
                <w:sz w:val="20"/>
                <w:szCs w:val="21"/>
              </w:rPr>
              <w:t>CORSO</w:t>
            </w:r>
          </w:p>
        </w:tc>
        <w:tc>
          <w:tcPr>
            <w:tcW w:w="2035" w:type="pct"/>
            <w:tcBorders>
              <w:top w:val="double" w:sz="4" w:space="0" w:color="auto"/>
              <w:left w:val="double" w:sz="4" w:space="0" w:color="auto"/>
              <w:bottom w:val="double" w:sz="4" w:space="0" w:color="auto"/>
              <w:right w:val="double" w:sz="4" w:space="0" w:color="auto"/>
            </w:tcBorders>
          </w:tcPr>
          <w:p w:rsidR="004C2C9B" w:rsidRPr="00B37699" w:rsidRDefault="004C2C9B" w:rsidP="00B372AB">
            <w:pPr>
              <w:rPr>
                <w:rFonts w:ascii="Palatino Linotype" w:hAnsi="Palatino Linotype"/>
                <w:sz w:val="20"/>
                <w:szCs w:val="21"/>
              </w:rPr>
            </w:pPr>
            <w:r w:rsidRPr="00B37699">
              <w:rPr>
                <w:rFonts w:ascii="Palatino Linotype" w:hAnsi="Palatino Linotype"/>
                <w:sz w:val="20"/>
                <w:szCs w:val="21"/>
              </w:rPr>
              <w:t>ENTE FINANZIATORE E PROGETTO DI RICERCA</w:t>
            </w:r>
          </w:p>
        </w:tc>
      </w:tr>
      <w:tr w:rsidR="004C2C9B" w:rsidRPr="00B37699" w:rsidTr="004C2C9B">
        <w:tc>
          <w:tcPr>
            <w:tcW w:w="274" w:type="pct"/>
            <w:tcBorders>
              <w:top w:val="double" w:sz="4" w:space="0" w:color="auto"/>
            </w:tcBorders>
          </w:tcPr>
          <w:p w:rsidR="004C2C9B" w:rsidRPr="00B37699" w:rsidRDefault="004C2C9B" w:rsidP="00B372AB">
            <w:pPr>
              <w:rPr>
                <w:rFonts w:ascii="Palatino Linotype" w:hAnsi="Palatino Linotype"/>
                <w:sz w:val="21"/>
                <w:szCs w:val="21"/>
              </w:rPr>
            </w:pPr>
            <w:r w:rsidRPr="00B37699">
              <w:rPr>
                <w:rFonts w:ascii="Palatino Linotype" w:hAnsi="Palatino Linotype"/>
                <w:sz w:val="21"/>
                <w:szCs w:val="21"/>
              </w:rPr>
              <w:t>1</w:t>
            </w:r>
          </w:p>
        </w:tc>
        <w:tc>
          <w:tcPr>
            <w:tcW w:w="1237" w:type="pct"/>
            <w:tcBorders>
              <w:top w:val="double" w:sz="4" w:space="0" w:color="auto"/>
            </w:tcBorders>
          </w:tcPr>
          <w:p w:rsidR="004C2C9B" w:rsidRPr="00547B98" w:rsidRDefault="004C2C9B" w:rsidP="00B372AB">
            <w:pPr>
              <w:rPr>
                <w:rFonts w:ascii="Palatino Linotype" w:hAnsi="Palatino Linotype"/>
                <w:sz w:val="21"/>
                <w:szCs w:val="21"/>
              </w:rPr>
            </w:pPr>
            <w:proofErr w:type="spellStart"/>
            <w:r w:rsidRPr="00547B98">
              <w:rPr>
                <w:rFonts w:ascii="Palatino Linotype" w:hAnsi="Palatino Linotype"/>
                <w:sz w:val="21"/>
                <w:szCs w:val="21"/>
              </w:rPr>
              <w:t>Dessalvi</w:t>
            </w:r>
            <w:proofErr w:type="spellEnd"/>
            <w:r>
              <w:rPr>
                <w:rFonts w:ascii="Palatino Linotype" w:hAnsi="Palatino Linotype"/>
                <w:sz w:val="21"/>
                <w:szCs w:val="21"/>
              </w:rPr>
              <w:t xml:space="preserve"> Berna</w:t>
            </w:r>
            <w:r w:rsidRPr="00547B98">
              <w:rPr>
                <w:rFonts w:ascii="Palatino Linotype" w:hAnsi="Palatino Linotype"/>
                <w:sz w:val="21"/>
                <w:szCs w:val="21"/>
              </w:rPr>
              <w:t>dette Maria</w:t>
            </w:r>
          </w:p>
        </w:tc>
        <w:tc>
          <w:tcPr>
            <w:tcW w:w="1454" w:type="pct"/>
            <w:tcBorders>
              <w:top w:val="double" w:sz="4" w:space="0" w:color="auto"/>
            </w:tcBorders>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Economia e gestione aziendale</w:t>
            </w:r>
          </w:p>
        </w:tc>
        <w:tc>
          <w:tcPr>
            <w:tcW w:w="2035" w:type="pct"/>
            <w:tcBorders>
              <w:top w:val="double" w:sz="4" w:space="0" w:color="auto"/>
            </w:tcBorders>
          </w:tcPr>
          <w:p w:rsidR="004C2C9B" w:rsidRPr="00547B98" w:rsidRDefault="004C2C9B" w:rsidP="00B372AB">
            <w:pPr>
              <w:jc w:val="both"/>
              <w:rPr>
                <w:rFonts w:ascii="Palatino Linotype" w:hAnsi="Palatino Linotype"/>
                <w:sz w:val="21"/>
                <w:szCs w:val="21"/>
              </w:rPr>
            </w:pPr>
            <w:r w:rsidRPr="00547B98">
              <w:rPr>
                <w:rFonts w:ascii="Palatino Linotype" w:hAnsi="Palatino Linotype"/>
                <w:sz w:val="21"/>
                <w:szCs w:val="21"/>
              </w:rPr>
              <w:t>Dipartimento di</w:t>
            </w:r>
            <w:r>
              <w:rPr>
                <w:rFonts w:ascii="Palatino Linotype" w:hAnsi="Palatino Linotype"/>
                <w:sz w:val="21"/>
                <w:szCs w:val="21"/>
              </w:rPr>
              <w:t xml:space="preserve"> </w:t>
            </w:r>
            <w:r w:rsidRPr="006011AD">
              <w:rPr>
                <w:rFonts w:ascii="Palatino Linotype" w:eastAsia="Arial" w:hAnsi="Palatino Linotype" w:cs="Times New Roman"/>
                <w:sz w:val="21"/>
                <w:szCs w:val="21"/>
                <w:lang w:eastAsia="ar-SA"/>
              </w:rPr>
              <w:t>Scienze economiche ed aziendali</w:t>
            </w:r>
            <w:r>
              <w:rPr>
                <w:rFonts w:ascii="Palatino Linotype" w:eastAsia="Arial" w:hAnsi="Palatino Linotype" w:cs="Times New Roman"/>
                <w:sz w:val="21"/>
                <w:szCs w:val="21"/>
                <w:lang w:eastAsia="ar-SA"/>
              </w:rPr>
              <w:t xml:space="preserve"> - progetto di ricerca “</w:t>
            </w:r>
            <w:r w:rsidRPr="006011AD">
              <w:rPr>
                <w:rFonts w:ascii="Palatino Linotype" w:eastAsia="Arial" w:hAnsi="Palatino Linotype" w:cs="Times New Roman"/>
                <w:i/>
                <w:sz w:val="21"/>
                <w:szCs w:val="21"/>
                <w:lang w:eastAsia="ar-SA"/>
              </w:rPr>
              <w:t>Variabili endogene ed esogene per il miglioramento delle performance economico-sociali delle imprese: le relazioni tra gli strumenti manageriali e la produttività dei contributi pubblici</w:t>
            </w:r>
            <w:r>
              <w:rPr>
                <w:rFonts w:ascii="Palatino Linotype" w:eastAsia="Arial" w:hAnsi="Palatino Linotype" w:cs="Times New Roman"/>
                <w:i/>
                <w:sz w:val="21"/>
                <w:szCs w:val="21"/>
                <w:lang w:eastAsia="ar-SA"/>
              </w:rPr>
              <w:t>”</w:t>
            </w:r>
          </w:p>
        </w:tc>
      </w:tr>
      <w:tr w:rsidR="004C2C9B" w:rsidRPr="00B37699" w:rsidTr="004C2C9B">
        <w:tc>
          <w:tcPr>
            <w:tcW w:w="274" w:type="pct"/>
          </w:tcPr>
          <w:p w:rsidR="004C2C9B" w:rsidRPr="00B37699" w:rsidRDefault="004C2C9B" w:rsidP="00B372AB">
            <w:pPr>
              <w:rPr>
                <w:rFonts w:ascii="Palatino Linotype" w:hAnsi="Palatino Linotype"/>
                <w:sz w:val="21"/>
                <w:szCs w:val="21"/>
              </w:rPr>
            </w:pPr>
            <w:r w:rsidRPr="00B37699">
              <w:rPr>
                <w:rFonts w:ascii="Palatino Linotype" w:hAnsi="Palatino Linotype"/>
                <w:sz w:val="21"/>
                <w:szCs w:val="21"/>
              </w:rPr>
              <w:t>2</w:t>
            </w:r>
          </w:p>
        </w:tc>
        <w:tc>
          <w:tcPr>
            <w:tcW w:w="1237" w:type="pct"/>
          </w:tcPr>
          <w:p w:rsidR="004C2C9B" w:rsidRPr="00547B98" w:rsidRDefault="004C2C9B" w:rsidP="00B372AB">
            <w:pPr>
              <w:rPr>
                <w:rFonts w:ascii="Palatino Linotype" w:hAnsi="Palatino Linotype"/>
                <w:sz w:val="21"/>
                <w:szCs w:val="21"/>
              </w:rPr>
            </w:pPr>
            <w:proofErr w:type="spellStart"/>
            <w:r w:rsidRPr="00547B98">
              <w:rPr>
                <w:rFonts w:ascii="Palatino Linotype" w:hAnsi="Palatino Linotype"/>
                <w:sz w:val="21"/>
                <w:szCs w:val="21"/>
              </w:rPr>
              <w:t>Cadelano</w:t>
            </w:r>
            <w:proofErr w:type="spellEnd"/>
            <w:r w:rsidRPr="00547B98">
              <w:rPr>
                <w:rFonts w:ascii="Palatino Linotype" w:hAnsi="Palatino Linotype"/>
                <w:sz w:val="21"/>
                <w:szCs w:val="21"/>
              </w:rPr>
              <w:t xml:space="preserve"> Michele</w:t>
            </w:r>
          </w:p>
        </w:tc>
        <w:tc>
          <w:tcPr>
            <w:tcW w:w="1454"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Fisica</w:t>
            </w:r>
          </w:p>
        </w:tc>
        <w:tc>
          <w:tcPr>
            <w:tcW w:w="2035"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INFN</w:t>
            </w:r>
          </w:p>
        </w:tc>
      </w:tr>
      <w:tr w:rsidR="004C2C9B" w:rsidRPr="00B37699" w:rsidTr="004C2C9B">
        <w:tc>
          <w:tcPr>
            <w:tcW w:w="274" w:type="pct"/>
          </w:tcPr>
          <w:p w:rsidR="004C2C9B" w:rsidRPr="00B37699" w:rsidRDefault="004C2C9B" w:rsidP="00B372AB">
            <w:pPr>
              <w:rPr>
                <w:rFonts w:ascii="Palatino Linotype" w:hAnsi="Palatino Linotype"/>
                <w:sz w:val="21"/>
                <w:szCs w:val="21"/>
              </w:rPr>
            </w:pPr>
            <w:r w:rsidRPr="00B37699">
              <w:rPr>
                <w:rFonts w:ascii="Palatino Linotype" w:hAnsi="Palatino Linotype"/>
                <w:sz w:val="21"/>
                <w:szCs w:val="21"/>
              </w:rPr>
              <w:t>3</w:t>
            </w:r>
          </w:p>
        </w:tc>
        <w:tc>
          <w:tcPr>
            <w:tcW w:w="1237"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Amodeo Giuseppe Federico</w:t>
            </w:r>
          </w:p>
        </w:tc>
        <w:tc>
          <w:tcPr>
            <w:tcW w:w="1454"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Scienze e tecnologie chimiche</w:t>
            </w:r>
          </w:p>
        </w:tc>
        <w:tc>
          <w:tcPr>
            <w:tcW w:w="2035"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Dipartimento di</w:t>
            </w:r>
            <w:r>
              <w:rPr>
                <w:rFonts w:ascii="Palatino Linotype" w:hAnsi="Palatino Linotype"/>
                <w:sz w:val="21"/>
                <w:szCs w:val="21"/>
              </w:rPr>
              <w:t xml:space="preserve"> </w:t>
            </w:r>
            <w:r w:rsidRPr="00547B98">
              <w:rPr>
                <w:rFonts w:ascii="Palatino Linotype" w:hAnsi="Palatino Linotype"/>
                <w:sz w:val="21"/>
                <w:szCs w:val="21"/>
              </w:rPr>
              <w:t>Fisica</w:t>
            </w:r>
          </w:p>
        </w:tc>
      </w:tr>
      <w:tr w:rsidR="004C2C9B" w:rsidRPr="00B37699" w:rsidTr="004C2C9B">
        <w:tc>
          <w:tcPr>
            <w:tcW w:w="274" w:type="pct"/>
          </w:tcPr>
          <w:p w:rsidR="004C2C9B" w:rsidRPr="00B37699" w:rsidRDefault="004C2C9B" w:rsidP="00B372AB">
            <w:pPr>
              <w:rPr>
                <w:rFonts w:ascii="Palatino Linotype" w:hAnsi="Palatino Linotype"/>
                <w:sz w:val="21"/>
                <w:szCs w:val="21"/>
              </w:rPr>
            </w:pPr>
            <w:r w:rsidRPr="00B37699">
              <w:rPr>
                <w:rFonts w:ascii="Palatino Linotype" w:hAnsi="Palatino Linotype"/>
                <w:sz w:val="21"/>
                <w:szCs w:val="21"/>
              </w:rPr>
              <w:t>4</w:t>
            </w:r>
          </w:p>
        </w:tc>
        <w:tc>
          <w:tcPr>
            <w:tcW w:w="1237"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Cesolari Andrea</w:t>
            </w:r>
          </w:p>
        </w:tc>
        <w:tc>
          <w:tcPr>
            <w:tcW w:w="1454"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Storia Istituzioni e relazioni internazionali Asia e Africa moderna e contemporanea</w:t>
            </w:r>
          </w:p>
        </w:tc>
        <w:tc>
          <w:tcPr>
            <w:tcW w:w="2035" w:type="pct"/>
          </w:tcPr>
          <w:p w:rsidR="004C2C9B" w:rsidRPr="00547B98" w:rsidRDefault="004C2C9B" w:rsidP="00B372AB">
            <w:pPr>
              <w:rPr>
                <w:rFonts w:ascii="Palatino Linotype" w:hAnsi="Palatino Linotype"/>
                <w:sz w:val="21"/>
                <w:szCs w:val="21"/>
              </w:rPr>
            </w:pPr>
            <w:r w:rsidRPr="00547B98">
              <w:rPr>
                <w:rFonts w:ascii="Palatino Linotype" w:hAnsi="Palatino Linotype"/>
                <w:sz w:val="21"/>
                <w:szCs w:val="21"/>
              </w:rPr>
              <w:t>Dipartimento di</w:t>
            </w:r>
            <w:r>
              <w:rPr>
                <w:rFonts w:ascii="Palatino Linotype" w:hAnsi="Palatino Linotype"/>
                <w:sz w:val="21"/>
                <w:szCs w:val="21"/>
              </w:rPr>
              <w:t xml:space="preserve"> </w:t>
            </w:r>
            <w:r w:rsidRPr="006011AD">
              <w:rPr>
                <w:rFonts w:ascii="Palatino Linotype" w:eastAsia="Arial" w:hAnsi="Palatino Linotype" w:cs="Times New Roman"/>
                <w:sz w:val="21"/>
                <w:szCs w:val="21"/>
                <w:lang w:eastAsia="ar-SA"/>
              </w:rPr>
              <w:t>Scienze sociali e delle istituzioni</w:t>
            </w:r>
            <w:r>
              <w:rPr>
                <w:rFonts w:ascii="Palatino Linotype" w:eastAsia="Arial" w:hAnsi="Palatino Linotype" w:cs="Times New Roman"/>
                <w:sz w:val="21"/>
                <w:szCs w:val="21"/>
                <w:lang w:eastAsia="ar-SA"/>
              </w:rPr>
              <w:t xml:space="preserve"> - progetto di ricerca </w:t>
            </w:r>
            <w:r w:rsidRPr="006011AD">
              <w:rPr>
                <w:rFonts w:ascii="Palatino Linotype" w:eastAsia="Arial" w:hAnsi="Palatino Linotype" w:cs="Times New Roman"/>
                <w:i/>
                <w:sz w:val="21"/>
                <w:szCs w:val="21"/>
                <w:lang w:eastAsia="ar-SA"/>
              </w:rPr>
              <w:t>“Cooperazione, energia e sicurezza nel Mediterraneo: prospettive di pace, stabilità e sostenibilità della politica energetica nell’Europa mediterranea”</w:t>
            </w:r>
          </w:p>
        </w:tc>
      </w:tr>
    </w:tbl>
    <w:p w:rsidR="00837207" w:rsidRPr="00837207" w:rsidRDefault="00837207" w:rsidP="00837207">
      <w:pPr>
        <w:spacing w:before="120" w:after="0" w:line="240" w:lineRule="auto"/>
        <w:jc w:val="both"/>
        <w:rPr>
          <w:rFonts w:ascii="Palatino Linotype" w:eastAsia="Times New Roman" w:hAnsi="Palatino Linotype" w:cs="Times New Roman"/>
          <w:sz w:val="24"/>
          <w:szCs w:val="24"/>
          <w:lang w:eastAsia="ar-SA"/>
        </w:rPr>
      </w:pPr>
      <w:r w:rsidRPr="00837207">
        <w:rPr>
          <w:rFonts w:ascii="Palatino Linotype" w:eastAsia="Times New Roman" w:hAnsi="Palatino Linotype" w:cs="Times New Roman"/>
          <w:sz w:val="24"/>
          <w:szCs w:val="24"/>
          <w:lang w:eastAsia="ar-SA"/>
        </w:rPr>
        <w:t>Ai dottorandi succitati è conferita, ai sensi e con le modalità stabilite dalla normativa vigente, la suddetta borsa di studio il cui importo, stabilito dal D.M. del 18.6.2008, è elevabile del 50% in proporzione e in relazione agli eventuali periodi di permanenza all’estero. La sua erogazione, vincolata al trasferimento dei relativi fondi all'Università di Cagliari, è confermata per gli anni successivi del ciclo, subordinatamente alla permanenza delle previste condizioni di reddito e al rispetto delle condizioni di frequenza stabilite dal Collegio dei docenti.</w:t>
      </w:r>
    </w:p>
    <w:p w:rsidR="00712BC7" w:rsidRDefault="00837207" w:rsidP="00837207">
      <w:pPr>
        <w:spacing w:after="0" w:line="240" w:lineRule="auto"/>
        <w:jc w:val="both"/>
      </w:pPr>
      <w:r w:rsidRPr="00837207">
        <w:rPr>
          <w:rFonts w:ascii="Palatino Linotype" w:eastAsia="Times New Roman" w:hAnsi="Palatino Linotype" w:cs="Times New Roman"/>
          <w:sz w:val="24"/>
          <w:szCs w:val="24"/>
          <w:lang w:eastAsia="ar-SA"/>
        </w:rPr>
        <w:t>La borsa non è cumulabile con altra borsa di studio, a qualsiasi titolo conferita, tranne che con quelle concesse da Istituzioni nazionali o straniere utili ad integrare, con soggiorni all'estero, l'attività di ricerca del dottorando.</w:t>
      </w:r>
    </w:p>
    <w:sectPr w:rsidR="00712BC7" w:rsidSect="00354560">
      <w:headerReference w:type="default" r:id="rId8"/>
      <w:pgSz w:w="11906" w:h="16838"/>
      <w:pgMar w:top="1417"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393" w:rsidRDefault="00C32393" w:rsidP="003C0579">
      <w:pPr>
        <w:spacing w:after="0" w:line="240" w:lineRule="auto"/>
      </w:pPr>
      <w:r>
        <w:separator/>
      </w:r>
    </w:p>
  </w:endnote>
  <w:endnote w:type="continuationSeparator" w:id="0">
    <w:p w:rsidR="00C32393" w:rsidRDefault="00C32393" w:rsidP="003C0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393" w:rsidRDefault="00C32393" w:rsidP="003C0579">
      <w:pPr>
        <w:spacing w:after="0" w:line="240" w:lineRule="auto"/>
      </w:pPr>
      <w:r>
        <w:separator/>
      </w:r>
    </w:p>
  </w:footnote>
  <w:footnote w:type="continuationSeparator" w:id="0">
    <w:p w:rsidR="00C32393" w:rsidRDefault="00C32393" w:rsidP="003C0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03E" w:rsidRDefault="00C7603E" w:rsidP="003C0579">
    <w:pPr>
      <w:pStyle w:val="Intestazione"/>
      <w:jc w:val="center"/>
    </w:pPr>
  </w:p>
  <w:p w:rsidR="00C7603E" w:rsidRDefault="00C7603E" w:rsidP="003C0579">
    <w:pPr>
      <w:pStyle w:val="Intestazione"/>
      <w:jc w:val="center"/>
    </w:pPr>
    <w:r>
      <w:rPr>
        <w:rFonts w:ascii="Palatino Linotype" w:hAnsi="Palatino Linotype"/>
        <w:noProof/>
        <w:color w:val="000000"/>
        <w:lang w:eastAsia="it-IT"/>
      </w:rPr>
      <w:drawing>
        <wp:inline distT="0" distB="0" distL="0" distR="0" wp14:anchorId="6FDA6CC8" wp14:editId="298C34A3">
          <wp:extent cx="714375" cy="714375"/>
          <wp:effectExtent l="0" t="0" r="952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solidFill>
                    <a:srgbClr val="FFFFFF"/>
                  </a:solidFill>
                  <a:ln>
                    <a:noFill/>
                  </a:ln>
                </pic:spPr>
              </pic:pic>
            </a:graphicData>
          </a:graphic>
        </wp:inline>
      </w:drawing>
    </w:r>
  </w:p>
  <w:p w:rsidR="00C7603E" w:rsidRPr="00E05ABD" w:rsidRDefault="00C7603E" w:rsidP="003C0579">
    <w:pPr>
      <w:pStyle w:val="Intestazione"/>
      <w:jc w:val="center"/>
      <w:rPr>
        <w:rFonts w:ascii="Palatino Linotype" w:hAnsi="Palatino Linotype"/>
        <w:sz w:val="28"/>
        <w:szCs w:val="28"/>
      </w:rPr>
    </w:pPr>
    <w:r w:rsidRPr="00E05ABD">
      <w:rPr>
        <w:rFonts w:ascii="Palatino Linotype" w:hAnsi="Palatino Linotype"/>
        <w:noProof/>
        <w:sz w:val="28"/>
        <w:szCs w:val="28"/>
      </w:rPr>
      <w:t>UNIVERSITÀ DEGLI STUDI DI CAGLIARI</w:t>
    </w:r>
  </w:p>
  <w:p w:rsidR="00C7603E" w:rsidRPr="00E05ABD" w:rsidRDefault="00C7603E" w:rsidP="003C0579">
    <w:pPr>
      <w:pStyle w:val="Didascalia2"/>
      <w:spacing w:before="0" w:after="0"/>
      <w:jc w:val="center"/>
      <w:rPr>
        <w:rFonts w:ascii="Palatino Linotype" w:hAnsi="Palatino Linotype"/>
        <w:b/>
        <w:i w:val="0"/>
        <w:smallCaps/>
      </w:rPr>
    </w:pPr>
    <w:r w:rsidRPr="00E05ABD">
      <w:rPr>
        <w:rFonts w:ascii="Palatino Linotype" w:hAnsi="Palatino Linotype"/>
        <w:b/>
        <w:i w:val="0"/>
        <w:smallCaps/>
      </w:rPr>
      <w:t>direzione per la didattica e l’orientamento</w:t>
    </w:r>
  </w:p>
  <w:p w:rsidR="00C7603E" w:rsidRDefault="00C7603E">
    <w:pPr>
      <w:pStyle w:val="Intestazione"/>
    </w:pPr>
  </w:p>
  <w:p w:rsidR="00C7603E" w:rsidRDefault="00C7603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52D"/>
    <w:rsid w:val="000B33C5"/>
    <w:rsid w:val="0013104D"/>
    <w:rsid w:val="001D14E1"/>
    <w:rsid w:val="001D176E"/>
    <w:rsid w:val="002159CF"/>
    <w:rsid w:val="003130FC"/>
    <w:rsid w:val="00332721"/>
    <w:rsid w:val="00354560"/>
    <w:rsid w:val="0037532C"/>
    <w:rsid w:val="003C0579"/>
    <w:rsid w:val="003D0FED"/>
    <w:rsid w:val="003D59DA"/>
    <w:rsid w:val="004523BC"/>
    <w:rsid w:val="004C2C9B"/>
    <w:rsid w:val="004F2D19"/>
    <w:rsid w:val="005A5D35"/>
    <w:rsid w:val="005E47A3"/>
    <w:rsid w:val="006300DD"/>
    <w:rsid w:val="00661F87"/>
    <w:rsid w:val="006E7FC8"/>
    <w:rsid w:val="00700925"/>
    <w:rsid w:val="007010E0"/>
    <w:rsid w:val="00712BC7"/>
    <w:rsid w:val="00730CCB"/>
    <w:rsid w:val="00746100"/>
    <w:rsid w:val="00775740"/>
    <w:rsid w:val="0079523C"/>
    <w:rsid w:val="007B5474"/>
    <w:rsid w:val="008238AA"/>
    <w:rsid w:val="00837207"/>
    <w:rsid w:val="00864DE4"/>
    <w:rsid w:val="00A14EA8"/>
    <w:rsid w:val="00A220BB"/>
    <w:rsid w:val="00A50AAD"/>
    <w:rsid w:val="00A8180C"/>
    <w:rsid w:val="00A81F82"/>
    <w:rsid w:val="00AD13D2"/>
    <w:rsid w:val="00AE100F"/>
    <w:rsid w:val="00B37699"/>
    <w:rsid w:val="00B42FA9"/>
    <w:rsid w:val="00B6152D"/>
    <w:rsid w:val="00B671BC"/>
    <w:rsid w:val="00BF206A"/>
    <w:rsid w:val="00C048DD"/>
    <w:rsid w:val="00C32393"/>
    <w:rsid w:val="00C3462A"/>
    <w:rsid w:val="00C7603E"/>
    <w:rsid w:val="00C82E26"/>
    <w:rsid w:val="00CE3250"/>
    <w:rsid w:val="00D11143"/>
    <w:rsid w:val="00DD449A"/>
    <w:rsid w:val="00EA1233"/>
    <w:rsid w:val="00F043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152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61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
    <w:uiPriority w:val="99"/>
    <w:unhideWhenUsed/>
    <w:rsid w:val="003C057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C0579"/>
  </w:style>
  <w:style w:type="paragraph" w:styleId="Pidipagina">
    <w:name w:val="footer"/>
    <w:basedOn w:val="Normale"/>
    <w:link w:val="PidipaginaCarattere"/>
    <w:uiPriority w:val="99"/>
    <w:unhideWhenUsed/>
    <w:rsid w:val="003C057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C0579"/>
  </w:style>
  <w:style w:type="paragraph" w:styleId="Testofumetto">
    <w:name w:val="Balloon Text"/>
    <w:basedOn w:val="Normale"/>
    <w:link w:val="TestofumettoCarattere"/>
    <w:uiPriority w:val="99"/>
    <w:semiHidden/>
    <w:unhideWhenUsed/>
    <w:rsid w:val="003C05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C0579"/>
    <w:rPr>
      <w:rFonts w:ascii="Tahoma" w:hAnsi="Tahoma" w:cs="Tahoma"/>
      <w:sz w:val="16"/>
      <w:szCs w:val="16"/>
    </w:rPr>
  </w:style>
  <w:style w:type="paragraph" w:customStyle="1" w:styleId="Didascalia2">
    <w:name w:val="Didascalia2"/>
    <w:basedOn w:val="Normale"/>
    <w:rsid w:val="003C0579"/>
    <w:pPr>
      <w:suppressLineNumbers/>
      <w:suppressAutoHyphens/>
      <w:spacing w:before="120" w:after="120" w:line="240" w:lineRule="auto"/>
    </w:pPr>
    <w:rPr>
      <w:rFonts w:ascii="Times New Roman" w:eastAsia="Times New Roman" w:hAnsi="Times New Roman" w:cs="Tahoma"/>
      <w:i/>
      <w:i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152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B61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testazione">
    <w:name w:val="header"/>
    <w:basedOn w:val="Normale"/>
    <w:link w:val="IntestazioneCarattere"/>
    <w:uiPriority w:val="99"/>
    <w:unhideWhenUsed/>
    <w:rsid w:val="003C057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C0579"/>
  </w:style>
  <w:style w:type="paragraph" w:styleId="Pidipagina">
    <w:name w:val="footer"/>
    <w:basedOn w:val="Normale"/>
    <w:link w:val="PidipaginaCarattere"/>
    <w:uiPriority w:val="99"/>
    <w:unhideWhenUsed/>
    <w:rsid w:val="003C057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C0579"/>
  </w:style>
  <w:style w:type="paragraph" w:styleId="Testofumetto">
    <w:name w:val="Balloon Text"/>
    <w:basedOn w:val="Normale"/>
    <w:link w:val="TestofumettoCarattere"/>
    <w:uiPriority w:val="99"/>
    <w:semiHidden/>
    <w:unhideWhenUsed/>
    <w:rsid w:val="003C057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C0579"/>
    <w:rPr>
      <w:rFonts w:ascii="Tahoma" w:hAnsi="Tahoma" w:cs="Tahoma"/>
      <w:sz w:val="16"/>
      <w:szCs w:val="16"/>
    </w:rPr>
  </w:style>
  <w:style w:type="paragraph" w:customStyle="1" w:styleId="Didascalia2">
    <w:name w:val="Didascalia2"/>
    <w:basedOn w:val="Normale"/>
    <w:rsid w:val="003C0579"/>
    <w:pPr>
      <w:suppressLineNumbers/>
      <w:suppressAutoHyphens/>
      <w:spacing w:before="120" w:after="120" w:line="240" w:lineRule="auto"/>
    </w:pPr>
    <w:rPr>
      <w:rFonts w:ascii="Times New Roman" w:eastAsia="Times New Roman" w:hAnsi="Times New Roman" w:cs="Tahoma"/>
      <w:i/>
      <w:i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03AA7-FF33-46EA-8AEE-61199B9EC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286</Words>
  <Characters>1632</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antonella.cadoni</dc:creator>
  <cp:lastModifiedBy>Monica Melis</cp:lastModifiedBy>
  <cp:revision>4</cp:revision>
  <dcterms:created xsi:type="dcterms:W3CDTF">2013-02-14T11:24:00Z</dcterms:created>
  <dcterms:modified xsi:type="dcterms:W3CDTF">2013-02-14T11:47:00Z</dcterms:modified>
</cp:coreProperties>
</file>