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D4B6922" w14:textId="74A23BAD" w:rsidR="000576BD" w:rsidRPr="000576BD" w:rsidRDefault="000576BD" w:rsidP="000576BD">
      <w:pPr>
        <w:spacing w:after="105" w:line="750" w:lineRule="atLeast"/>
        <w:outlineLvl w:val="0"/>
        <w:rPr>
          <w:rFonts w:ascii="Arial" w:eastAsia="Times New Roman" w:hAnsi="Arial" w:cs="Arial"/>
          <w:b/>
          <w:bCs/>
          <w:color w:val="111111"/>
          <w:kern w:val="36"/>
          <w:sz w:val="28"/>
          <w:szCs w:val="28"/>
          <w:lang w:eastAsia="it-IT"/>
        </w:rPr>
      </w:pPr>
      <w:r w:rsidRPr="000576BD">
        <w:rPr>
          <w:rFonts w:ascii="Arial" w:eastAsia="Times New Roman" w:hAnsi="Arial" w:cs="Arial"/>
          <w:b/>
          <w:bCs/>
          <w:color w:val="111111"/>
          <w:kern w:val="36"/>
          <w:sz w:val="28"/>
          <w:szCs w:val="28"/>
          <w:lang w:eastAsia="it-IT"/>
        </w:rPr>
        <w:t>Erasmus Plus 2021-2027: pubblicati il nuovo bando e la guida al programma</w:t>
      </w:r>
    </w:p>
    <w:p w14:paraId="4739D5CE" w14:textId="11D17007" w:rsidR="000576BD" w:rsidRPr="000576BD" w:rsidRDefault="000576BD" w:rsidP="000576BD">
      <w:pPr>
        <w:spacing w:after="0" w:line="390" w:lineRule="atLeast"/>
        <w:rPr>
          <w:rFonts w:ascii="Verdana" w:eastAsia="Times New Roman" w:hAnsi="Verdana" w:cs="Times New Roman"/>
          <w:color w:val="222222"/>
          <w:sz w:val="23"/>
          <w:szCs w:val="23"/>
          <w:lang w:eastAsia="it-IT"/>
        </w:rPr>
      </w:pPr>
    </w:p>
    <w:p w14:paraId="10CC267E" w14:textId="0ED85E3A" w:rsidR="000576BD" w:rsidRPr="000576BD" w:rsidRDefault="000576BD" w:rsidP="000576BD">
      <w:pPr>
        <w:spacing w:after="390" w:line="390" w:lineRule="atLeast"/>
        <w:jc w:val="both"/>
        <w:rPr>
          <w:rFonts w:ascii="Verdana" w:eastAsia="Times New Roman" w:hAnsi="Verdana" w:cs="Times New Roman"/>
          <w:color w:val="222222"/>
          <w:sz w:val="23"/>
          <w:szCs w:val="23"/>
          <w:lang w:eastAsia="it-IT"/>
        </w:rPr>
      </w:pPr>
      <w:r w:rsidRPr="000576BD">
        <w:rPr>
          <w:rFonts w:ascii="Verdana" w:eastAsia="Times New Roman" w:hAnsi="Verdana" w:cs="Times New Roman"/>
          <w:color w:val="222222"/>
          <w:sz w:val="23"/>
          <w:szCs w:val="23"/>
          <w:lang w:eastAsia="it-IT"/>
        </w:rPr>
        <w:t>La Commissione europea ha pubblicato il tanto atteso </w:t>
      </w:r>
      <w:r w:rsidRPr="000576BD">
        <w:rPr>
          <w:rFonts w:ascii="Verdana" w:eastAsia="Times New Roman" w:hAnsi="Verdana" w:cs="Times New Roman"/>
          <w:b/>
          <w:bCs/>
          <w:color w:val="222222"/>
          <w:sz w:val="23"/>
          <w:szCs w:val="23"/>
          <w:lang w:eastAsia="it-IT"/>
        </w:rPr>
        <w:t xml:space="preserve">primo </w:t>
      </w:r>
      <w:proofErr w:type="gramStart"/>
      <w:r w:rsidRPr="000576BD">
        <w:rPr>
          <w:rFonts w:ascii="Verdana" w:eastAsia="Times New Roman" w:hAnsi="Verdana" w:cs="Times New Roman"/>
          <w:b/>
          <w:bCs/>
          <w:color w:val="222222"/>
          <w:sz w:val="23"/>
          <w:szCs w:val="23"/>
          <w:lang w:eastAsia="it-IT"/>
        </w:rPr>
        <w:t>bando </w:t>
      </w:r>
      <w:r w:rsidRPr="000576BD">
        <w:rPr>
          <w:rFonts w:ascii="Verdana" w:eastAsia="Times New Roman" w:hAnsi="Verdana" w:cs="Times New Roman"/>
          <w:color w:val="222222"/>
          <w:sz w:val="23"/>
          <w:szCs w:val="23"/>
          <w:lang w:eastAsia="it-IT"/>
        </w:rPr>
        <w:t> del</w:t>
      </w:r>
      <w:proofErr w:type="gramEnd"/>
      <w:r w:rsidRPr="000576BD">
        <w:rPr>
          <w:rFonts w:ascii="Verdana" w:eastAsia="Times New Roman" w:hAnsi="Verdana" w:cs="Times New Roman"/>
          <w:color w:val="222222"/>
          <w:sz w:val="23"/>
          <w:szCs w:val="23"/>
          <w:lang w:eastAsia="it-IT"/>
        </w:rPr>
        <w:t xml:space="preserve"> programma </w:t>
      </w:r>
      <w:r w:rsidRPr="000576BD">
        <w:rPr>
          <w:rFonts w:ascii="Verdana" w:eastAsia="Times New Roman" w:hAnsi="Verdana" w:cs="Times New Roman"/>
          <w:b/>
          <w:bCs/>
          <w:color w:val="800080"/>
          <w:sz w:val="23"/>
          <w:szCs w:val="23"/>
          <w:lang w:eastAsia="it-IT"/>
        </w:rPr>
        <w:t>Erasmus Plus 2021-2027</w:t>
      </w:r>
      <w:r w:rsidRPr="000576BD">
        <w:rPr>
          <w:rFonts w:ascii="Verdana" w:eastAsia="Times New Roman" w:hAnsi="Verdana" w:cs="Times New Roman"/>
          <w:color w:val="222222"/>
          <w:sz w:val="23"/>
          <w:szCs w:val="23"/>
          <w:lang w:eastAsia="it-IT"/>
        </w:rPr>
        <w:t> che sostiene </w:t>
      </w:r>
      <w:r w:rsidRPr="000576BD">
        <w:rPr>
          <w:rFonts w:ascii="Verdana" w:eastAsia="Times New Roman" w:hAnsi="Verdana" w:cs="Times New Roman"/>
          <w:b/>
          <w:bCs/>
          <w:color w:val="222222"/>
          <w:sz w:val="23"/>
          <w:szCs w:val="23"/>
          <w:lang w:eastAsia="it-IT"/>
        </w:rPr>
        <w:t>progetti e iniziative nei settori dell’istruzione, formazione, gioventù e sport</w:t>
      </w:r>
      <w:r w:rsidRPr="000576BD">
        <w:rPr>
          <w:rFonts w:ascii="Verdana" w:eastAsia="Times New Roman" w:hAnsi="Verdana" w:cs="Times New Roman"/>
          <w:color w:val="222222"/>
          <w:sz w:val="23"/>
          <w:szCs w:val="23"/>
          <w:lang w:eastAsia="it-IT"/>
        </w:rPr>
        <w:t>, nonché il programma di lavoro annuale e la nuova Guida al programma.</w:t>
      </w:r>
    </w:p>
    <w:p w14:paraId="67252A02" w14:textId="4A63C574" w:rsidR="000576BD" w:rsidRPr="000576BD" w:rsidRDefault="000576BD" w:rsidP="000576BD">
      <w:pPr>
        <w:spacing w:after="390" w:line="390" w:lineRule="atLeast"/>
        <w:jc w:val="both"/>
        <w:rPr>
          <w:rFonts w:ascii="Verdana" w:eastAsia="Times New Roman" w:hAnsi="Verdana" w:cs="Times New Roman"/>
          <w:color w:val="222222"/>
          <w:sz w:val="23"/>
          <w:szCs w:val="23"/>
          <w:lang w:eastAsia="it-IT"/>
        </w:rPr>
      </w:pPr>
      <w:r w:rsidRPr="000576BD">
        <w:rPr>
          <w:rFonts w:ascii="Verdana" w:eastAsia="Times New Roman" w:hAnsi="Verdana" w:cs="Times New Roman"/>
          <w:color w:val="222222"/>
          <w:sz w:val="23"/>
          <w:szCs w:val="23"/>
          <w:lang w:eastAsia="it-IT"/>
        </w:rPr>
        <w:t>Il bando è suddiviso in </w:t>
      </w:r>
      <w:proofErr w:type="gramStart"/>
      <w:r w:rsidRPr="000576BD">
        <w:rPr>
          <w:rFonts w:ascii="Verdana" w:eastAsia="Times New Roman" w:hAnsi="Verdana" w:cs="Times New Roman"/>
          <w:b/>
          <w:bCs/>
          <w:color w:val="222222"/>
          <w:sz w:val="23"/>
          <w:szCs w:val="23"/>
          <w:lang w:eastAsia="it-IT"/>
        </w:rPr>
        <w:t>3</w:t>
      </w:r>
      <w:proofErr w:type="gramEnd"/>
      <w:r w:rsidRPr="000576BD">
        <w:rPr>
          <w:rFonts w:ascii="Verdana" w:eastAsia="Times New Roman" w:hAnsi="Verdana" w:cs="Times New Roman"/>
          <w:b/>
          <w:bCs/>
          <w:color w:val="222222"/>
          <w:sz w:val="23"/>
          <w:szCs w:val="23"/>
          <w:lang w:eastAsia="it-IT"/>
        </w:rPr>
        <w:t xml:space="preserve"> Azioni Chiave</w:t>
      </w:r>
      <w:r w:rsidRPr="000576BD">
        <w:rPr>
          <w:rFonts w:ascii="Verdana" w:eastAsia="Times New Roman" w:hAnsi="Verdana" w:cs="Times New Roman"/>
          <w:color w:val="222222"/>
          <w:sz w:val="23"/>
          <w:szCs w:val="23"/>
          <w:lang w:eastAsia="it-IT"/>
        </w:rPr>
        <w:t xml:space="preserve">, </w:t>
      </w:r>
      <w:r>
        <w:rPr>
          <w:rFonts w:ascii="Verdana" w:eastAsia="Times New Roman" w:hAnsi="Verdana" w:cs="Times New Roman"/>
          <w:color w:val="222222"/>
          <w:sz w:val="23"/>
          <w:szCs w:val="23"/>
          <w:lang w:eastAsia="it-IT"/>
        </w:rPr>
        <w:t>che comprendono</w:t>
      </w:r>
      <w:r w:rsidRPr="000576BD">
        <w:rPr>
          <w:rFonts w:ascii="Verdana" w:eastAsia="Times New Roman" w:hAnsi="Verdana" w:cs="Times New Roman"/>
          <w:color w:val="222222"/>
          <w:sz w:val="23"/>
          <w:szCs w:val="23"/>
          <w:lang w:eastAsia="it-IT"/>
        </w:rPr>
        <w:t xml:space="preserve"> diverse misure nei settori dell’istruzione, formazione, gioventù e sport. Ecco l’elenco delle azioni e le </w:t>
      </w:r>
      <w:r w:rsidRPr="000576BD">
        <w:rPr>
          <w:rFonts w:ascii="Verdana" w:eastAsia="Times New Roman" w:hAnsi="Verdana" w:cs="Times New Roman"/>
          <w:b/>
          <w:bCs/>
          <w:color w:val="222222"/>
          <w:sz w:val="23"/>
          <w:szCs w:val="23"/>
          <w:lang w:eastAsia="it-IT"/>
        </w:rPr>
        <w:t>relative scadenze</w:t>
      </w:r>
      <w:r w:rsidRPr="000576BD">
        <w:rPr>
          <w:rFonts w:ascii="Verdana" w:eastAsia="Times New Roman" w:hAnsi="Verdana" w:cs="Times New Roman"/>
          <w:color w:val="222222"/>
          <w:sz w:val="23"/>
          <w:szCs w:val="23"/>
          <w:lang w:eastAsia="it-IT"/>
        </w:rPr>
        <w:t>:</w:t>
      </w:r>
    </w:p>
    <w:p w14:paraId="17C976A8" w14:textId="77777777" w:rsidR="000576BD" w:rsidRPr="000576BD" w:rsidRDefault="000576BD" w:rsidP="000576BD">
      <w:pPr>
        <w:spacing w:after="390" w:line="390" w:lineRule="atLeast"/>
        <w:jc w:val="both"/>
        <w:rPr>
          <w:rFonts w:ascii="Verdana" w:eastAsia="Times New Roman" w:hAnsi="Verdana" w:cs="Times New Roman"/>
          <w:color w:val="222222"/>
          <w:sz w:val="23"/>
          <w:szCs w:val="23"/>
          <w:lang w:eastAsia="it-IT"/>
        </w:rPr>
      </w:pPr>
      <w:r w:rsidRPr="000576BD">
        <w:rPr>
          <w:rFonts w:ascii="Verdana" w:eastAsia="Times New Roman" w:hAnsi="Verdana" w:cs="Times New Roman"/>
          <w:b/>
          <w:bCs/>
          <w:color w:val="222222"/>
          <w:sz w:val="23"/>
          <w:szCs w:val="23"/>
          <w:lang w:eastAsia="it-IT"/>
        </w:rPr>
        <w:t>Azione chiave 1 – Mobilità individuale ai fini dell’apprendimento</w:t>
      </w:r>
    </w:p>
    <w:p w14:paraId="26D9D30A" w14:textId="7B88E3F1" w:rsidR="000576BD" w:rsidRPr="000576BD" w:rsidRDefault="000576BD" w:rsidP="000576BD">
      <w:pPr>
        <w:numPr>
          <w:ilvl w:val="0"/>
          <w:numId w:val="1"/>
        </w:numPr>
        <w:spacing w:before="100" w:beforeAutospacing="1" w:after="100" w:afterAutospacing="1" w:line="390" w:lineRule="atLeast"/>
        <w:ind w:left="1035"/>
        <w:jc w:val="both"/>
        <w:rPr>
          <w:rFonts w:ascii="Verdana" w:eastAsia="Times New Roman" w:hAnsi="Verdana" w:cs="Times New Roman"/>
          <w:color w:val="222222"/>
          <w:sz w:val="23"/>
          <w:szCs w:val="23"/>
          <w:lang w:eastAsia="it-IT"/>
        </w:rPr>
      </w:pPr>
      <w:r w:rsidRPr="000576BD">
        <w:rPr>
          <w:rFonts w:ascii="Verdana" w:eastAsia="Times New Roman" w:hAnsi="Verdana" w:cs="Times New Roman"/>
          <w:color w:val="222222"/>
          <w:sz w:val="23"/>
          <w:szCs w:val="23"/>
          <w:u w:val="single"/>
          <w:lang w:eastAsia="it-IT"/>
        </w:rPr>
        <w:t>Mobilità individuale nei settori dell’istruzione, della formazione e della gioventù</w:t>
      </w:r>
      <w:r w:rsidRPr="000576BD">
        <w:rPr>
          <w:rFonts w:ascii="Verdana" w:eastAsia="Times New Roman" w:hAnsi="Verdana" w:cs="Times New Roman"/>
          <w:color w:val="222222"/>
          <w:sz w:val="23"/>
          <w:szCs w:val="23"/>
          <w:lang w:eastAsia="it-IT"/>
        </w:rPr>
        <w:t> (</w:t>
      </w:r>
      <w:r w:rsidRPr="000576BD">
        <w:rPr>
          <w:rFonts w:ascii="Verdana" w:eastAsia="Times New Roman" w:hAnsi="Verdana" w:cs="Times New Roman"/>
          <w:b/>
          <w:bCs/>
          <w:color w:val="222222"/>
          <w:sz w:val="23"/>
          <w:szCs w:val="23"/>
          <w:lang w:eastAsia="it-IT"/>
        </w:rPr>
        <w:t>11 maggio 2021</w:t>
      </w:r>
      <w:r w:rsidRPr="000576BD">
        <w:rPr>
          <w:rFonts w:ascii="Verdana" w:eastAsia="Times New Roman" w:hAnsi="Verdana" w:cs="Times New Roman"/>
          <w:color w:val="222222"/>
          <w:sz w:val="23"/>
          <w:szCs w:val="23"/>
          <w:lang w:eastAsia="it-IT"/>
        </w:rPr>
        <w:t xml:space="preserve"> per i settori istruzione e formazione</w:t>
      </w:r>
      <w:r>
        <w:rPr>
          <w:rFonts w:ascii="Verdana" w:eastAsia="Times New Roman" w:hAnsi="Verdana" w:cs="Times New Roman"/>
          <w:color w:val="222222"/>
          <w:sz w:val="23"/>
          <w:szCs w:val="23"/>
          <w:lang w:eastAsia="it-IT"/>
        </w:rPr>
        <w:t>)</w:t>
      </w:r>
    </w:p>
    <w:p w14:paraId="0D81EF77" w14:textId="77777777" w:rsidR="000576BD" w:rsidRPr="000576BD" w:rsidRDefault="000576BD" w:rsidP="000576BD">
      <w:pPr>
        <w:numPr>
          <w:ilvl w:val="0"/>
          <w:numId w:val="1"/>
        </w:numPr>
        <w:spacing w:before="100" w:beforeAutospacing="1" w:after="100" w:afterAutospacing="1" w:line="390" w:lineRule="atLeast"/>
        <w:ind w:left="1035"/>
        <w:jc w:val="both"/>
        <w:rPr>
          <w:rFonts w:ascii="Verdana" w:eastAsia="Times New Roman" w:hAnsi="Verdana" w:cs="Times New Roman"/>
          <w:color w:val="222222"/>
          <w:sz w:val="23"/>
          <w:szCs w:val="23"/>
          <w:lang w:eastAsia="it-IT"/>
        </w:rPr>
      </w:pPr>
      <w:r w:rsidRPr="000576BD">
        <w:rPr>
          <w:rFonts w:ascii="Verdana" w:eastAsia="Times New Roman" w:hAnsi="Verdana" w:cs="Times New Roman"/>
          <w:color w:val="222222"/>
          <w:sz w:val="23"/>
          <w:szCs w:val="23"/>
          <w:u w:val="single"/>
          <w:lang w:eastAsia="it-IT"/>
        </w:rPr>
        <w:t>Attività di partecipazione dei giovani</w:t>
      </w:r>
    </w:p>
    <w:p w14:paraId="4CCC70FC" w14:textId="77777777" w:rsidR="000576BD" w:rsidRPr="000576BD" w:rsidRDefault="000576BD" w:rsidP="000576BD">
      <w:pPr>
        <w:spacing w:after="390" w:line="390" w:lineRule="atLeast"/>
        <w:jc w:val="both"/>
        <w:rPr>
          <w:rFonts w:ascii="Verdana" w:eastAsia="Times New Roman" w:hAnsi="Verdana" w:cs="Times New Roman"/>
          <w:color w:val="222222"/>
          <w:sz w:val="23"/>
          <w:szCs w:val="23"/>
          <w:lang w:eastAsia="it-IT"/>
        </w:rPr>
      </w:pPr>
      <w:r w:rsidRPr="000576BD">
        <w:rPr>
          <w:rFonts w:ascii="Verdana" w:eastAsia="Times New Roman" w:hAnsi="Verdana" w:cs="Times New Roman"/>
          <w:b/>
          <w:bCs/>
          <w:color w:val="222222"/>
          <w:sz w:val="23"/>
          <w:szCs w:val="23"/>
          <w:lang w:eastAsia="it-IT"/>
        </w:rPr>
        <w:t>Azione chiave 2 – Cooperazione tra organizzazioni e istituzioni</w:t>
      </w:r>
    </w:p>
    <w:p w14:paraId="5A175BB2" w14:textId="77777777" w:rsidR="000576BD" w:rsidRPr="000576BD" w:rsidRDefault="000576BD" w:rsidP="000576BD">
      <w:pPr>
        <w:spacing w:after="390" w:line="390" w:lineRule="atLeast"/>
        <w:jc w:val="both"/>
        <w:rPr>
          <w:rFonts w:ascii="Verdana" w:eastAsia="Times New Roman" w:hAnsi="Verdana" w:cs="Times New Roman"/>
          <w:color w:val="222222"/>
          <w:sz w:val="23"/>
          <w:szCs w:val="23"/>
          <w:lang w:eastAsia="it-IT"/>
        </w:rPr>
      </w:pPr>
      <w:r w:rsidRPr="000576BD">
        <w:rPr>
          <w:rFonts w:ascii="Verdana" w:eastAsia="Times New Roman" w:hAnsi="Verdana" w:cs="Times New Roman"/>
          <w:color w:val="222222"/>
          <w:sz w:val="23"/>
          <w:szCs w:val="23"/>
          <w:u w:val="single"/>
          <w:lang w:eastAsia="it-IT"/>
        </w:rPr>
        <w:t>Partenariati per la cooperazione</w:t>
      </w:r>
      <w:r w:rsidRPr="000576BD">
        <w:rPr>
          <w:rFonts w:ascii="Verdana" w:eastAsia="Times New Roman" w:hAnsi="Verdana" w:cs="Times New Roman"/>
          <w:color w:val="222222"/>
          <w:sz w:val="23"/>
          <w:szCs w:val="23"/>
          <w:lang w:eastAsia="it-IT"/>
        </w:rPr>
        <w:t>:</w:t>
      </w:r>
    </w:p>
    <w:p w14:paraId="4D25A7EF" w14:textId="77777777" w:rsidR="000576BD" w:rsidRPr="000576BD" w:rsidRDefault="000576BD" w:rsidP="000576BD">
      <w:pPr>
        <w:numPr>
          <w:ilvl w:val="0"/>
          <w:numId w:val="2"/>
        </w:numPr>
        <w:spacing w:before="100" w:beforeAutospacing="1" w:after="100" w:afterAutospacing="1" w:line="390" w:lineRule="atLeast"/>
        <w:ind w:left="1035"/>
        <w:jc w:val="both"/>
        <w:rPr>
          <w:rFonts w:ascii="Verdana" w:eastAsia="Times New Roman" w:hAnsi="Verdana" w:cs="Times New Roman"/>
          <w:color w:val="222222"/>
          <w:sz w:val="23"/>
          <w:szCs w:val="23"/>
          <w:lang w:eastAsia="it-IT"/>
        </w:rPr>
      </w:pPr>
      <w:r w:rsidRPr="000576BD">
        <w:rPr>
          <w:rFonts w:ascii="Verdana" w:eastAsia="Times New Roman" w:hAnsi="Verdana" w:cs="Times New Roman"/>
          <w:color w:val="222222"/>
          <w:sz w:val="23"/>
          <w:szCs w:val="23"/>
          <w:lang w:eastAsia="it-IT"/>
        </w:rPr>
        <w:t>partenariati di cooperazione (20 maggio 2021)</w:t>
      </w:r>
    </w:p>
    <w:p w14:paraId="38A867B9" w14:textId="77777777" w:rsidR="000576BD" w:rsidRPr="000576BD" w:rsidRDefault="000576BD" w:rsidP="000576BD">
      <w:pPr>
        <w:numPr>
          <w:ilvl w:val="0"/>
          <w:numId w:val="2"/>
        </w:numPr>
        <w:spacing w:before="100" w:beforeAutospacing="1" w:after="100" w:afterAutospacing="1" w:line="390" w:lineRule="atLeast"/>
        <w:ind w:left="1035"/>
        <w:jc w:val="both"/>
        <w:rPr>
          <w:rFonts w:ascii="Verdana" w:eastAsia="Times New Roman" w:hAnsi="Verdana" w:cs="Times New Roman"/>
          <w:color w:val="222222"/>
          <w:sz w:val="23"/>
          <w:szCs w:val="23"/>
          <w:lang w:eastAsia="it-IT"/>
        </w:rPr>
      </w:pPr>
      <w:r w:rsidRPr="000576BD">
        <w:rPr>
          <w:rFonts w:ascii="Verdana" w:eastAsia="Times New Roman" w:hAnsi="Verdana" w:cs="Times New Roman"/>
          <w:color w:val="222222"/>
          <w:sz w:val="23"/>
          <w:szCs w:val="23"/>
          <w:lang w:eastAsia="it-IT"/>
        </w:rPr>
        <w:t>partenariati su piccola scala (20 maggio e 3 novembre 2021)</w:t>
      </w:r>
    </w:p>
    <w:p w14:paraId="2F9FED43" w14:textId="77777777" w:rsidR="000576BD" w:rsidRPr="000576BD" w:rsidRDefault="000576BD" w:rsidP="000576BD">
      <w:pPr>
        <w:spacing w:after="390" w:line="390" w:lineRule="atLeast"/>
        <w:jc w:val="both"/>
        <w:rPr>
          <w:rFonts w:ascii="Verdana" w:eastAsia="Times New Roman" w:hAnsi="Verdana" w:cs="Times New Roman"/>
          <w:color w:val="222222"/>
          <w:sz w:val="23"/>
          <w:szCs w:val="23"/>
          <w:lang w:eastAsia="it-IT"/>
        </w:rPr>
      </w:pPr>
      <w:r w:rsidRPr="000576BD">
        <w:rPr>
          <w:rFonts w:ascii="Verdana" w:eastAsia="Times New Roman" w:hAnsi="Verdana" w:cs="Times New Roman"/>
          <w:color w:val="222222"/>
          <w:sz w:val="23"/>
          <w:szCs w:val="23"/>
          <w:u w:val="single"/>
          <w:lang w:eastAsia="it-IT"/>
        </w:rPr>
        <w:t>Partenariati per l’eccellenza</w:t>
      </w:r>
      <w:r w:rsidRPr="000576BD">
        <w:rPr>
          <w:rFonts w:ascii="Verdana" w:eastAsia="Times New Roman" w:hAnsi="Verdana" w:cs="Times New Roman"/>
          <w:color w:val="222222"/>
          <w:sz w:val="23"/>
          <w:szCs w:val="23"/>
          <w:lang w:eastAsia="it-IT"/>
        </w:rPr>
        <w:t>:</w:t>
      </w:r>
    </w:p>
    <w:p w14:paraId="255E0101" w14:textId="77777777" w:rsidR="000576BD" w:rsidRPr="000576BD" w:rsidRDefault="000576BD" w:rsidP="000576BD">
      <w:pPr>
        <w:numPr>
          <w:ilvl w:val="0"/>
          <w:numId w:val="3"/>
        </w:numPr>
        <w:spacing w:before="100" w:beforeAutospacing="1" w:after="100" w:afterAutospacing="1" w:line="390" w:lineRule="atLeast"/>
        <w:ind w:left="1035"/>
        <w:jc w:val="both"/>
        <w:rPr>
          <w:rFonts w:ascii="Verdana" w:eastAsia="Times New Roman" w:hAnsi="Verdana" w:cs="Times New Roman"/>
          <w:color w:val="222222"/>
          <w:sz w:val="23"/>
          <w:szCs w:val="23"/>
          <w:lang w:eastAsia="it-IT"/>
        </w:rPr>
      </w:pPr>
      <w:r w:rsidRPr="000576BD">
        <w:rPr>
          <w:rFonts w:ascii="Verdana" w:eastAsia="Times New Roman" w:hAnsi="Verdana" w:cs="Times New Roman"/>
          <w:color w:val="222222"/>
          <w:sz w:val="23"/>
          <w:szCs w:val="23"/>
          <w:lang w:eastAsia="it-IT"/>
        </w:rPr>
        <w:t>centri di eccellenza professionale (7 settembre 2021)</w:t>
      </w:r>
    </w:p>
    <w:p w14:paraId="225938CA" w14:textId="77777777" w:rsidR="000576BD" w:rsidRPr="000576BD" w:rsidRDefault="000576BD" w:rsidP="000576BD">
      <w:pPr>
        <w:numPr>
          <w:ilvl w:val="0"/>
          <w:numId w:val="3"/>
        </w:numPr>
        <w:spacing w:before="100" w:beforeAutospacing="1" w:after="100" w:afterAutospacing="1" w:line="390" w:lineRule="atLeast"/>
        <w:ind w:left="1035"/>
        <w:jc w:val="both"/>
        <w:rPr>
          <w:rFonts w:ascii="Verdana" w:eastAsia="Times New Roman" w:hAnsi="Verdana" w:cs="Times New Roman"/>
          <w:color w:val="222222"/>
          <w:sz w:val="23"/>
          <w:szCs w:val="23"/>
          <w:lang w:eastAsia="it-IT"/>
        </w:rPr>
      </w:pPr>
      <w:r w:rsidRPr="000576BD">
        <w:rPr>
          <w:rFonts w:ascii="Verdana" w:eastAsia="Times New Roman" w:hAnsi="Verdana" w:cs="Times New Roman"/>
          <w:color w:val="222222"/>
          <w:sz w:val="23"/>
          <w:szCs w:val="23"/>
          <w:lang w:eastAsia="it-IT"/>
        </w:rPr>
        <w:t>accademie degli insegnanti Erasmus+ (7 settembre 2021)</w:t>
      </w:r>
    </w:p>
    <w:p w14:paraId="53E4646A" w14:textId="77777777" w:rsidR="000576BD" w:rsidRPr="000576BD" w:rsidRDefault="000576BD" w:rsidP="000576BD">
      <w:pPr>
        <w:numPr>
          <w:ilvl w:val="0"/>
          <w:numId w:val="3"/>
        </w:numPr>
        <w:spacing w:before="100" w:beforeAutospacing="1" w:after="100" w:afterAutospacing="1" w:line="390" w:lineRule="atLeast"/>
        <w:ind w:left="1035"/>
        <w:jc w:val="both"/>
        <w:rPr>
          <w:rFonts w:ascii="Verdana" w:eastAsia="Times New Roman" w:hAnsi="Verdana" w:cs="Times New Roman"/>
          <w:color w:val="222222"/>
          <w:sz w:val="23"/>
          <w:szCs w:val="23"/>
          <w:lang w:eastAsia="it-IT"/>
        </w:rPr>
      </w:pPr>
      <w:r w:rsidRPr="000576BD">
        <w:rPr>
          <w:rFonts w:ascii="Verdana" w:eastAsia="Times New Roman" w:hAnsi="Verdana" w:cs="Times New Roman"/>
          <w:color w:val="222222"/>
          <w:sz w:val="23"/>
          <w:szCs w:val="23"/>
          <w:lang w:eastAsia="it-IT"/>
        </w:rPr>
        <w:t xml:space="preserve">azione Erasmus </w:t>
      </w:r>
      <w:proofErr w:type="spellStart"/>
      <w:r w:rsidRPr="000576BD">
        <w:rPr>
          <w:rFonts w:ascii="Verdana" w:eastAsia="Times New Roman" w:hAnsi="Verdana" w:cs="Times New Roman"/>
          <w:color w:val="222222"/>
          <w:sz w:val="23"/>
          <w:szCs w:val="23"/>
          <w:lang w:eastAsia="it-IT"/>
        </w:rPr>
        <w:t>Mundus</w:t>
      </w:r>
      <w:proofErr w:type="spellEnd"/>
      <w:r w:rsidRPr="000576BD">
        <w:rPr>
          <w:rFonts w:ascii="Verdana" w:eastAsia="Times New Roman" w:hAnsi="Verdana" w:cs="Times New Roman"/>
          <w:color w:val="222222"/>
          <w:sz w:val="23"/>
          <w:szCs w:val="23"/>
          <w:lang w:eastAsia="it-IT"/>
        </w:rPr>
        <w:t> (26 maggio 2021)</w:t>
      </w:r>
    </w:p>
    <w:p w14:paraId="7BED17D6" w14:textId="77777777" w:rsidR="000576BD" w:rsidRPr="000576BD" w:rsidRDefault="000576BD" w:rsidP="000576BD">
      <w:pPr>
        <w:spacing w:after="390" w:line="390" w:lineRule="atLeast"/>
        <w:jc w:val="both"/>
        <w:rPr>
          <w:rFonts w:ascii="Verdana" w:eastAsia="Times New Roman" w:hAnsi="Verdana" w:cs="Times New Roman"/>
          <w:color w:val="222222"/>
          <w:sz w:val="23"/>
          <w:szCs w:val="23"/>
          <w:lang w:eastAsia="it-IT"/>
        </w:rPr>
      </w:pPr>
      <w:r w:rsidRPr="000576BD">
        <w:rPr>
          <w:rFonts w:ascii="Verdana" w:eastAsia="Times New Roman" w:hAnsi="Verdana" w:cs="Times New Roman"/>
          <w:color w:val="222222"/>
          <w:sz w:val="23"/>
          <w:szCs w:val="23"/>
          <w:u w:val="single"/>
          <w:lang w:eastAsia="it-IT"/>
        </w:rPr>
        <w:t>Partenariati per l’innovazione</w:t>
      </w:r>
      <w:r w:rsidRPr="000576BD">
        <w:rPr>
          <w:rFonts w:ascii="Verdana" w:eastAsia="Times New Roman" w:hAnsi="Verdana" w:cs="Times New Roman"/>
          <w:color w:val="222222"/>
          <w:sz w:val="23"/>
          <w:szCs w:val="23"/>
          <w:lang w:eastAsia="it-IT"/>
        </w:rPr>
        <w:t>:</w:t>
      </w:r>
    </w:p>
    <w:p w14:paraId="51B86B12" w14:textId="77777777" w:rsidR="000576BD" w:rsidRPr="000576BD" w:rsidRDefault="000576BD" w:rsidP="000576BD">
      <w:pPr>
        <w:numPr>
          <w:ilvl w:val="0"/>
          <w:numId w:val="4"/>
        </w:numPr>
        <w:spacing w:before="100" w:beforeAutospacing="1" w:after="100" w:afterAutospacing="1" w:line="390" w:lineRule="atLeast"/>
        <w:ind w:left="1035"/>
        <w:jc w:val="both"/>
        <w:rPr>
          <w:rFonts w:ascii="Verdana" w:eastAsia="Times New Roman" w:hAnsi="Verdana" w:cs="Times New Roman"/>
          <w:color w:val="222222"/>
          <w:sz w:val="23"/>
          <w:szCs w:val="23"/>
          <w:lang w:eastAsia="it-IT"/>
        </w:rPr>
      </w:pPr>
      <w:r w:rsidRPr="000576BD">
        <w:rPr>
          <w:rFonts w:ascii="Verdana" w:eastAsia="Times New Roman" w:hAnsi="Verdana" w:cs="Times New Roman"/>
          <w:color w:val="222222"/>
          <w:sz w:val="23"/>
          <w:szCs w:val="23"/>
          <w:lang w:eastAsia="it-IT"/>
        </w:rPr>
        <w:t>alleanze per l’innovazione (7 settembre 2021)</w:t>
      </w:r>
    </w:p>
    <w:p w14:paraId="2AF074F8" w14:textId="77777777" w:rsidR="000576BD" w:rsidRPr="000576BD" w:rsidRDefault="000576BD" w:rsidP="000576BD">
      <w:pPr>
        <w:spacing w:after="390" w:line="390" w:lineRule="atLeast"/>
        <w:jc w:val="both"/>
        <w:rPr>
          <w:rFonts w:ascii="Verdana" w:eastAsia="Times New Roman" w:hAnsi="Verdana" w:cs="Times New Roman"/>
          <w:color w:val="222222"/>
          <w:sz w:val="23"/>
          <w:szCs w:val="23"/>
          <w:lang w:eastAsia="it-IT"/>
        </w:rPr>
      </w:pPr>
      <w:r w:rsidRPr="000576BD">
        <w:rPr>
          <w:rFonts w:ascii="Verdana" w:eastAsia="Times New Roman" w:hAnsi="Verdana" w:cs="Times New Roman"/>
          <w:color w:val="222222"/>
          <w:sz w:val="23"/>
          <w:szCs w:val="23"/>
          <w:u w:val="single"/>
          <w:lang w:eastAsia="it-IT"/>
        </w:rPr>
        <w:t>Eventi sportivi senza scopo di lucro</w:t>
      </w:r>
      <w:r w:rsidRPr="000576BD">
        <w:rPr>
          <w:rFonts w:ascii="Verdana" w:eastAsia="Times New Roman" w:hAnsi="Verdana" w:cs="Times New Roman"/>
          <w:color w:val="222222"/>
          <w:sz w:val="23"/>
          <w:szCs w:val="23"/>
          <w:lang w:eastAsia="it-IT"/>
        </w:rPr>
        <w:t> (26 maggio 2021)</w:t>
      </w:r>
    </w:p>
    <w:p w14:paraId="65C4295B" w14:textId="77777777" w:rsidR="000576BD" w:rsidRPr="000576BD" w:rsidRDefault="000576BD" w:rsidP="000576BD">
      <w:pPr>
        <w:spacing w:after="390" w:line="390" w:lineRule="atLeast"/>
        <w:jc w:val="both"/>
        <w:rPr>
          <w:rFonts w:ascii="Verdana" w:eastAsia="Times New Roman" w:hAnsi="Verdana" w:cs="Times New Roman"/>
          <w:color w:val="222222"/>
          <w:sz w:val="23"/>
          <w:szCs w:val="23"/>
          <w:lang w:eastAsia="it-IT"/>
        </w:rPr>
      </w:pPr>
      <w:r w:rsidRPr="000576BD">
        <w:rPr>
          <w:rFonts w:ascii="Verdana" w:eastAsia="Times New Roman" w:hAnsi="Verdana" w:cs="Times New Roman"/>
          <w:b/>
          <w:bCs/>
          <w:color w:val="222222"/>
          <w:sz w:val="23"/>
          <w:szCs w:val="23"/>
          <w:lang w:eastAsia="it-IT"/>
        </w:rPr>
        <w:t>Azione chiave 3 – Sostegno allo sviluppo delle politiche e alla cooperazione</w:t>
      </w:r>
    </w:p>
    <w:p w14:paraId="31736B0A" w14:textId="77777777" w:rsidR="000576BD" w:rsidRPr="000576BD" w:rsidRDefault="000576BD" w:rsidP="000576BD">
      <w:pPr>
        <w:numPr>
          <w:ilvl w:val="0"/>
          <w:numId w:val="5"/>
        </w:numPr>
        <w:spacing w:before="100" w:beforeAutospacing="1" w:after="100" w:afterAutospacing="1" w:line="390" w:lineRule="atLeast"/>
        <w:ind w:left="1035"/>
        <w:jc w:val="both"/>
        <w:rPr>
          <w:rFonts w:ascii="Verdana" w:eastAsia="Times New Roman" w:hAnsi="Verdana" w:cs="Times New Roman"/>
          <w:color w:val="222222"/>
          <w:sz w:val="23"/>
          <w:szCs w:val="23"/>
          <w:lang w:eastAsia="it-IT"/>
        </w:rPr>
      </w:pPr>
      <w:r w:rsidRPr="000576BD">
        <w:rPr>
          <w:rFonts w:ascii="Verdana" w:eastAsia="Times New Roman" w:hAnsi="Verdana" w:cs="Times New Roman"/>
          <w:color w:val="222222"/>
          <w:sz w:val="23"/>
          <w:szCs w:val="23"/>
          <w:u w:val="single"/>
          <w:lang w:eastAsia="it-IT"/>
        </w:rPr>
        <w:lastRenderedPageBreak/>
        <w:t>Giovani europei uniti</w:t>
      </w:r>
      <w:r w:rsidRPr="000576BD">
        <w:rPr>
          <w:rFonts w:ascii="Verdana" w:eastAsia="Times New Roman" w:hAnsi="Verdana" w:cs="Times New Roman"/>
          <w:color w:val="222222"/>
          <w:sz w:val="23"/>
          <w:szCs w:val="23"/>
          <w:lang w:eastAsia="it-IT"/>
        </w:rPr>
        <w:t> (24 giugno 2021)</w:t>
      </w:r>
    </w:p>
    <w:p w14:paraId="33DE3673" w14:textId="77777777" w:rsidR="000576BD" w:rsidRPr="000576BD" w:rsidRDefault="000576BD" w:rsidP="000576BD">
      <w:pPr>
        <w:spacing w:after="390" w:line="390" w:lineRule="atLeast"/>
        <w:jc w:val="both"/>
        <w:rPr>
          <w:rFonts w:ascii="Verdana" w:eastAsia="Times New Roman" w:hAnsi="Verdana" w:cs="Times New Roman"/>
          <w:color w:val="222222"/>
          <w:sz w:val="23"/>
          <w:szCs w:val="23"/>
          <w:lang w:eastAsia="it-IT"/>
        </w:rPr>
      </w:pPr>
      <w:r w:rsidRPr="000576BD">
        <w:rPr>
          <w:rFonts w:ascii="Verdana" w:eastAsia="Times New Roman" w:hAnsi="Verdana" w:cs="Times New Roman"/>
          <w:b/>
          <w:bCs/>
          <w:color w:val="222222"/>
          <w:sz w:val="23"/>
          <w:szCs w:val="23"/>
          <w:lang w:eastAsia="it-IT"/>
        </w:rPr>
        <w:t>Azioni Jean Monnet</w:t>
      </w:r>
    </w:p>
    <w:p w14:paraId="6EDBAF1E" w14:textId="77777777" w:rsidR="000576BD" w:rsidRPr="000576BD" w:rsidRDefault="000576BD" w:rsidP="000576BD">
      <w:pPr>
        <w:numPr>
          <w:ilvl w:val="0"/>
          <w:numId w:val="6"/>
        </w:numPr>
        <w:spacing w:before="100" w:beforeAutospacing="1" w:after="100" w:afterAutospacing="1" w:line="390" w:lineRule="atLeast"/>
        <w:ind w:left="1035"/>
        <w:jc w:val="both"/>
        <w:rPr>
          <w:rFonts w:ascii="Verdana" w:eastAsia="Times New Roman" w:hAnsi="Verdana" w:cs="Times New Roman"/>
          <w:color w:val="222222"/>
          <w:sz w:val="23"/>
          <w:szCs w:val="23"/>
          <w:lang w:eastAsia="it-IT"/>
        </w:rPr>
      </w:pPr>
      <w:r w:rsidRPr="000576BD">
        <w:rPr>
          <w:rFonts w:ascii="Verdana" w:eastAsia="Times New Roman" w:hAnsi="Verdana" w:cs="Times New Roman"/>
          <w:color w:val="222222"/>
          <w:sz w:val="23"/>
          <w:szCs w:val="23"/>
          <w:u w:val="single"/>
          <w:lang w:eastAsia="it-IT"/>
        </w:rPr>
        <w:t>Jean Monnet nel settore dell’istruzione superiore</w:t>
      </w:r>
      <w:r w:rsidRPr="000576BD">
        <w:rPr>
          <w:rFonts w:ascii="Verdana" w:eastAsia="Times New Roman" w:hAnsi="Verdana" w:cs="Times New Roman"/>
          <w:color w:val="222222"/>
          <w:sz w:val="23"/>
          <w:szCs w:val="23"/>
          <w:lang w:eastAsia="it-IT"/>
        </w:rPr>
        <w:t> (2 giugno 2021)</w:t>
      </w:r>
    </w:p>
    <w:p w14:paraId="7CDA0DD4" w14:textId="77777777" w:rsidR="000576BD" w:rsidRPr="000576BD" w:rsidRDefault="000576BD" w:rsidP="000576BD">
      <w:pPr>
        <w:numPr>
          <w:ilvl w:val="0"/>
          <w:numId w:val="6"/>
        </w:numPr>
        <w:spacing w:before="100" w:beforeAutospacing="1" w:after="100" w:afterAutospacing="1" w:line="390" w:lineRule="atLeast"/>
        <w:ind w:left="1035"/>
        <w:jc w:val="both"/>
        <w:rPr>
          <w:rFonts w:ascii="Verdana" w:eastAsia="Times New Roman" w:hAnsi="Verdana" w:cs="Times New Roman"/>
          <w:color w:val="222222"/>
          <w:sz w:val="23"/>
          <w:szCs w:val="23"/>
          <w:lang w:eastAsia="it-IT"/>
        </w:rPr>
      </w:pPr>
      <w:r w:rsidRPr="000576BD">
        <w:rPr>
          <w:rFonts w:ascii="Verdana" w:eastAsia="Times New Roman" w:hAnsi="Verdana" w:cs="Times New Roman"/>
          <w:color w:val="222222"/>
          <w:sz w:val="23"/>
          <w:szCs w:val="23"/>
          <w:u w:val="single"/>
          <w:lang w:eastAsia="it-IT"/>
        </w:rPr>
        <w:t>Jean Monnet in altri ambiti dell’istruzione e della formazione</w:t>
      </w:r>
      <w:r w:rsidRPr="000576BD">
        <w:rPr>
          <w:rFonts w:ascii="Verdana" w:eastAsia="Times New Roman" w:hAnsi="Verdana" w:cs="Times New Roman"/>
          <w:color w:val="222222"/>
          <w:sz w:val="23"/>
          <w:szCs w:val="23"/>
          <w:lang w:eastAsia="it-IT"/>
        </w:rPr>
        <w:t> (2 giugno 2021)</w:t>
      </w:r>
    </w:p>
    <w:p w14:paraId="52282156" w14:textId="77777777" w:rsidR="000576BD" w:rsidRPr="000576BD" w:rsidRDefault="000576BD" w:rsidP="000576BD">
      <w:pPr>
        <w:spacing w:after="390" w:line="390" w:lineRule="atLeast"/>
        <w:jc w:val="both"/>
        <w:rPr>
          <w:rFonts w:ascii="Verdana" w:eastAsia="Times New Roman" w:hAnsi="Verdana" w:cs="Times New Roman"/>
          <w:color w:val="222222"/>
          <w:sz w:val="23"/>
          <w:szCs w:val="23"/>
          <w:lang w:eastAsia="it-IT"/>
        </w:rPr>
      </w:pPr>
      <w:r w:rsidRPr="000576BD">
        <w:rPr>
          <w:rFonts w:ascii="Verdana" w:eastAsia="Times New Roman" w:hAnsi="Verdana" w:cs="Times New Roman"/>
          <w:color w:val="222222"/>
          <w:sz w:val="23"/>
          <w:szCs w:val="23"/>
          <w:lang w:eastAsia="it-IT"/>
        </w:rPr>
        <w:t>Il programma è aperto alla partecipazione dei </w:t>
      </w:r>
      <w:r w:rsidRPr="000576BD">
        <w:rPr>
          <w:rFonts w:ascii="Verdana" w:eastAsia="Times New Roman" w:hAnsi="Verdana" w:cs="Times New Roman"/>
          <w:b/>
          <w:bCs/>
          <w:color w:val="222222"/>
          <w:sz w:val="23"/>
          <w:szCs w:val="23"/>
          <w:lang w:eastAsia="it-IT"/>
        </w:rPr>
        <w:t>seguenti paesi</w:t>
      </w:r>
      <w:r w:rsidRPr="000576BD">
        <w:rPr>
          <w:rFonts w:ascii="Verdana" w:eastAsia="Times New Roman" w:hAnsi="Verdana" w:cs="Times New Roman"/>
          <w:color w:val="222222"/>
          <w:sz w:val="23"/>
          <w:szCs w:val="23"/>
          <w:lang w:eastAsia="it-IT"/>
        </w:rPr>
        <w:t>:</w:t>
      </w:r>
    </w:p>
    <w:p w14:paraId="6893BE33" w14:textId="77777777" w:rsidR="000576BD" w:rsidRPr="000576BD" w:rsidRDefault="000576BD" w:rsidP="000576BD">
      <w:pPr>
        <w:numPr>
          <w:ilvl w:val="0"/>
          <w:numId w:val="7"/>
        </w:numPr>
        <w:spacing w:before="100" w:beforeAutospacing="1" w:after="100" w:afterAutospacing="1" w:line="390" w:lineRule="atLeast"/>
        <w:ind w:left="1035"/>
        <w:jc w:val="both"/>
        <w:rPr>
          <w:rFonts w:ascii="Verdana" w:eastAsia="Times New Roman" w:hAnsi="Verdana" w:cs="Times New Roman"/>
          <w:color w:val="222222"/>
          <w:sz w:val="23"/>
          <w:szCs w:val="23"/>
          <w:lang w:eastAsia="it-IT"/>
        </w:rPr>
      </w:pPr>
      <w:r w:rsidRPr="000576BD">
        <w:rPr>
          <w:rFonts w:ascii="Verdana" w:eastAsia="Times New Roman" w:hAnsi="Verdana" w:cs="Times New Roman"/>
          <w:color w:val="222222"/>
          <w:sz w:val="23"/>
          <w:szCs w:val="23"/>
          <w:lang w:eastAsia="it-IT"/>
        </w:rPr>
        <w:t>27 Stati membri dell’UE</w:t>
      </w:r>
    </w:p>
    <w:p w14:paraId="06F4A231" w14:textId="77777777" w:rsidR="000576BD" w:rsidRPr="000576BD" w:rsidRDefault="000576BD" w:rsidP="000576BD">
      <w:pPr>
        <w:numPr>
          <w:ilvl w:val="0"/>
          <w:numId w:val="7"/>
        </w:numPr>
        <w:spacing w:before="100" w:beforeAutospacing="1" w:after="100" w:afterAutospacing="1" w:line="390" w:lineRule="atLeast"/>
        <w:ind w:left="1035"/>
        <w:jc w:val="both"/>
        <w:rPr>
          <w:rFonts w:ascii="Verdana" w:eastAsia="Times New Roman" w:hAnsi="Verdana" w:cs="Times New Roman"/>
          <w:color w:val="222222"/>
          <w:sz w:val="23"/>
          <w:szCs w:val="23"/>
          <w:lang w:eastAsia="it-IT"/>
        </w:rPr>
      </w:pPr>
      <w:r w:rsidRPr="000576BD">
        <w:rPr>
          <w:rFonts w:ascii="Verdana" w:eastAsia="Times New Roman" w:hAnsi="Verdana" w:cs="Times New Roman"/>
          <w:color w:val="222222"/>
          <w:sz w:val="23"/>
          <w:szCs w:val="23"/>
          <w:lang w:eastAsia="it-IT"/>
        </w:rPr>
        <w:t>paesi EFTA/SEE: Islanda, Liechtenstein e Norvegia</w:t>
      </w:r>
    </w:p>
    <w:p w14:paraId="71FEE859" w14:textId="77777777" w:rsidR="000576BD" w:rsidRPr="000576BD" w:rsidRDefault="000576BD" w:rsidP="000576BD">
      <w:pPr>
        <w:numPr>
          <w:ilvl w:val="0"/>
          <w:numId w:val="7"/>
        </w:numPr>
        <w:spacing w:before="100" w:beforeAutospacing="1" w:after="100" w:afterAutospacing="1" w:line="390" w:lineRule="atLeast"/>
        <w:ind w:left="1035"/>
        <w:jc w:val="both"/>
        <w:rPr>
          <w:rFonts w:ascii="Verdana" w:eastAsia="Times New Roman" w:hAnsi="Verdana" w:cs="Times New Roman"/>
          <w:color w:val="222222"/>
          <w:sz w:val="23"/>
          <w:szCs w:val="23"/>
          <w:lang w:eastAsia="it-IT"/>
        </w:rPr>
      </w:pPr>
      <w:r w:rsidRPr="000576BD">
        <w:rPr>
          <w:rFonts w:ascii="Verdana" w:eastAsia="Times New Roman" w:hAnsi="Verdana" w:cs="Times New Roman"/>
          <w:color w:val="222222"/>
          <w:sz w:val="23"/>
          <w:szCs w:val="23"/>
          <w:lang w:eastAsia="it-IT"/>
        </w:rPr>
        <w:t>paesi candidati all’adesione all’UE: Turchia, Macedonia del Nord, Serbia.</w:t>
      </w:r>
    </w:p>
    <w:p w14:paraId="5B248129" w14:textId="77777777" w:rsidR="000576BD" w:rsidRPr="000576BD" w:rsidRDefault="000576BD" w:rsidP="000576BD">
      <w:pPr>
        <w:spacing w:after="390" w:line="390" w:lineRule="atLeast"/>
        <w:jc w:val="both"/>
        <w:rPr>
          <w:rFonts w:ascii="Verdana" w:eastAsia="Times New Roman" w:hAnsi="Verdana" w:cs="Times New Roman"/>
          <w:color w:val="222222"/>
          <w:sz w:val="23"/>
          <w:szCs w:val="23"/>
          <w:lang w:eastAsia="it-IT"/>
        </w:rPr>
      </w:pPr>
      <w:r w:rsidRPr="000576BD">
        <w:rPr>
          <w:rFonts w:ascii="Verdana" w:eastAsia="Times New Roman" w:hAnsi="Verdana" w:cs="Times New Roman"/>
          <w:color w:val="222222"/>
          <w:sz w:val="23"/>
          <w:szCs w:val="23"/>
          <w:lang w:eastAsia="it-IT"/>
        </w:rPr>
        <w:t>Alcune azioni del programma sono inoltre aperte alle organizzazioni dei paesi terzi non associati al programma.</w:t>
      </w:r>
    </w:p>
    <w:p w14:paraId="227BF237" w14:textId="77777777" w:rsidR="000576BD" w:rsidRPr="000576BD" w:rsidRDefault="000576BD" w:rsidP="000576BD">
      <w:pPr>
        <w:spacing w:after="390" w:line="390" w:lineRule="atLeast"/>
        <w:jc w:val="both"/>
        <w:rPr>
          <w:rFonts w:ascii="Verdana" w:eastAsia="Times New Roman" w:hAnsi="Verdana" w:cs="Times New Roman"/>
          <w:color w:val="222222"/>
          <w:sz w:val="23"/>
          <w:szCs w:val="23"/>
          <w:lang w:eastAsia="it-IT"/>
        </w:rPr>
      </w:pPr>
      <w:r w:rsidRPr="000576BD">
        <w:rPr>
          <w:rFonts w:ascii="Verdana" w:eastAsia="Times New Roman" w:hAnsi="Verdana" w:cs="Times New Roman"/>
          <w:color w:val="222222"/>
          <w:sz w:val="23"/>
          <w:szCs w:val="23"/>
          <w:lang w:eastAsia="it-IT"/>
        </w:rPr>
        <w:t>Il </w:t>
      </w:r>
      <w:r w:rsidRPr="000576BD">
        <w:rPr>
          <w:rFonts w:ascii="Verdana" w:eastAsia="Times New Roman" w:hAnsi="Verdana" w:cs="Times New Roman"/>
          <w:b/>
          <w:bCs/>
          <w:color w:val="222222"/>
          <w:sz w:val="23"/>
          <w:szCs w:val="23"/>
          <w:lang w:eastAsia="it-IT"/>
        </w:rPr>
        <w:t>budget complessivo</w:t>
      </w:r>
      <w:r w:rsidRPr="000576BD">
        <w:rPr>
          <w:rFonts w:ascii="Verdana" w:eastAsia="Times New Roman" w:hAnsi="Verdana" w:cs="Times New Roman"/>
          <w:color w:val="222222"/>
          <w:sz w:val="23"/>
          <w:szCs w:val="23"/>
          <w:lang w:eastAsia="it-IT"/>
        </w:rPr>
        <w:t> ammonta a </w:t>
      </w:r>
      <w:r w:rsidRPr="000576BD">
        <w:rPr>
          <w:rFonts w:ascii="Verdana" w:eastAsia="Times New Roman" w:hAnsi="Verdana" w:cs="Times New Roman"/>
          <w:b/>
          <w:bCs/>
          <w:color w:val="222222"/>
          <w:sz w:val="23"/>
          <w:szCs w:val="23"/>
          <w:lang w:eastAsia="it-IT"/>
        </w:rPr>
        <w:t>2.453.500.000 euro</w:t>
      </w:r>
      <w:r w:rsidRPr="000576BD">
        <w:rPr>
          <w:rFonts w:ascii="Verdana" w:eastAsia="Times New Roman" w:hAnsi="Verdana" w:cs="Times New Roman"/>
          <w:color w:val="222222"/>
          <w:sz w:val="23"/>
          <w:szCs w:val="23"/>
          <w:lang w:eastAsia="it-IT"/>
        </w:rPr>
        <w:t>, così ripartiti tra i diversi settori:</w:t>
      </w:r>
    </w:p>
    <w:p w14:paraId="0807E62D" w14:textId="77777777" w:rsidR="000576BD" w:rsidRPr="000576BD" w:rsidRDefault="000576BD" w:rsidP="000576BD">
      <w:pPr>
        <w:numPr>
          <w:ilvl w:val="0"/>
          <w:numId w:val="8"/>
        </w:numPr>
        <w:spacing w:before="100" w:beforeAutospacing="1" w:after="100" w:afterAutospacing="1" w:line="390" w:lineRule="atLeast"/>
        <w:ind w:left="1035"/>
        <w:jc w:val="both"/>
        <w:rPr>
          <w:rFonts w:ascii="Verdana" w:eastAsia="Times New Roman" w:hAnsi="Verdana" w:cs="Times New Roman"/>
          <w:color w:val="222222"/>
          <w:sz w:val="23"/>
          <w:szCs w:val="23"/>
          <w:lang w:eastAsia="it-IT"/>
        </w:rPr>
      </w:pPr>
      <w:r w:rsidRPr="000576BD">
        <w:rPr>
          <w:rFonts w:ascii="Verdana" w:eastAsia="Times New Roman" w:hAnsi="Verdana" w:cs="Times New Roman"/>
          <w:color w:val="222222"/>
          <w:sz w:val="23"/>
          <w:szCs w:val="23"/>
          <w:lang w:eastAsia="it-IT"/>
        </w:rPr>
        <w:t>Istruzione e formazione: 2.153.100.000 euro</w:t>
      </w:r>
    </w:p>
    <w:p w14:paraId="3215F6AF" w14:textId="77777777" w:rsidR="000576BD" w:rsidRPr="000576BD" w:rsidRDefault="000576BD" w:rsidP="000576BD">
      <w:pPr>
        <w:numPr>
          <w:ilvl w:val="0"/>
          <w:numId w:val="8"/>
        </w:numPr>
        <w:spacing w:before="100" w:beforeAutospacing="1" w:after="100" w:afterAutospacing="1" w:line="390" w:lineRule="atLeast"/>
        <w:ind w:left="1035"/>
        <w:jc w:val="both"/>
        <w:rPr>
          <w:rFonts w:ascii="Verdana" w:eastAsia="Times New Roman" w:hAnsi="Verdana" w:cs="Times New Roman"/>
          <w:color w:val="222222"/>
          <w:sz w:val="23"/>
          <w:szCs w:val="23"/>
          <w:lang w:eastAsia="it-IT"/>
        </w:rPr>
      </w:pPr>
      <w:r w:rsidRPr="000576BD">
        <w:rPr>
          <w:rFonts w:ascii="Verdana" w:eastAsia="Times New Roman" w:hAnsi="Verdana" w:cs="Times New Roman"/>
          <w:color w:val="222222"/>
          <w:sz w:val="23"/>
          <w:szCs w:val="23"/>
          <w:lang w:eastAsia="it-IT"/>
        </w:rPr>
        <w:t>Gioventù: 244.700.000 euro</w:t>
      </w:r>
    </w:p>
    <w:p w14:paraId="0FA5631B" w14:textId="77777777" w:rsidR="000576BD" w:rsidRPr="000576BD" w:rsidRDefault="000576BD" w:rsidP="000576BD">
      <w:pPr>
        <w:numPr>
          <w:ilvl w:val="0"/>
          <w:numId w:val="8"/>
        </w:numPr>
        <w:spacing w:before="100" w:beforeAutospacing="1" w:after="100" w:afterAutospacing="1" w:line="390" w:lineRule="atLeast"/>
        <w:ind w:left="1035"/>
        <w:jc w:val="both"/>
        <w:rPr>
          <w:rFonts w:ascii="Verdana" w:eastAsia="Times New Roman" w:hAnsi="Verdana" w:cs="Times New Roman"/>
          <w:color w:val="222222"/>
          <w:sz w:val="23"/>
          <w:szCs w:val="23"/>
          <w:lang w:eastAsia="it-IT"/>
        </w:rPr>
      </w:pPr>
      <w:r w:rsidRPr="000576BD">
        <w:rPr>
          <w:rFonts w:ascii="Verdana" w:eastAsia="Times New Roman" w:hAnsi="Verdana" w:cs="Times New Roman"/>
          <w:color w:val="222222"/>
          <w:sz w:val="23"/>
          <w:szCs w:val="23"/>
          <w:lang w:eastAsia="it-IT"/>
        </w:rPr>
        <w:t>Sport: 41.700.000 euro</w:t>
      </w:r>
    </w:p>
    <w:p w14:paraId="56D7B9E1" w14:textId="77777777" w:rsidR="000576BD" w:rsidRPr="000576BD" w:rsidRDefault="000576BD" w:rsidP="000576BD">
      <w:pPr>
        <w:numPr>
          <w:ilvl w:val="0"/>
          <w:numId w:val="8"/>
        </w:numPr>
        <w:spacing w:before="100" w:beforeAutospacing="1" w:after="100" w:afterAutospacing="1" w:line="390" w:lineRule="atLeast"/>
        <w:ind w:left="1035"/>
        <w:jc w:val="both"/>
        <w:rPr>
          <w:rFonts w:ascii="Verdana" w:eastAsia="Times New Roman" w:hAnsi="Verdana" w:cs="Times New Roman"/>
          <w:color w:val="222222"/>
          <w:sz w:val="23"/>
          <w:szCs w:val="23"/>
          <w:lang w:eastAsia="it-IT"/>
        </w:rPr>
      </w:pPr>
      <w:r w:rsidRPr="000576BD">
        <w:rPr>
          <w:rFonts w:ascii="Verdana" w:eastAsia="Times New Roman" w:hAnsi="Verdana" w:cs="Times New Roman"/>
          <w:color w:val="222222"/>
          <w:sz w:val="23"/>
          <w:szCs w:val="23"/>
          <w:lang w:eastAsia="it-IT"/>
        </w:rPr>
        <w:t>Jean Monnet: 14.000.000 euro</w:t>
      </w:r>
    </w:p>
    <w:p w14:paraId="2D02D9FC" w14:textId="38C1A709" w:rsidR="000576BD" w:rsidRPr="000576BD" w:rsidRDefault="000576BD" w:rsidP="000576BD">
      <w:pPr>
        <w:spacing w:after="390" w:line="390" w:lineRule="atLeast"/>
        <w:rPr>
          <w:rFonts w:ascii="Verdana" w:eastAsia="Times New Roman" w:hAnsi="Verdana" w:cs="Times New Roman"/>
          <w:color w:val="222222"/>
          <w:sz w:val="23"/>
          <w:szCs w:val="23"/>
          <w:lang w:eastAsia="it-IT"/>
        </w:rPr>
      </w:pPr>
      <w:r w:rsidRPr="000576BD">
        <w:rPr>
          <w:rFonts w:ascii="Verdana" w:eastAsia="Times New Roman" w:hAnsi="Verdana" w:cs="Times New Roman"/>
          <w:color w:val="222222"/>
          <w:sz w:val="23"/>
          <w:szCs w:val="23"/>
          <w:lang w:eastAsia="it-IT"/>
        </w:rPr>
        <w:t xml:space="preserve">Per ogni dettaglio </w:t>
      </w:r>
      <w:r>
        <w:rPr>
          <w:rFonts w:ascii="Verdana" w:eastAsia="Times New Roman" w:hAnsi="Verdana" w:cs="Times New Roman"/>
          <w:color w:val="222222"/>
          <w:sz w:val="23"/>
          <w:szCs w:val="23"/>
          <w:lang w:eastAsia="it-IT"/>
        </w:rPr>
        <w:t xml:space="preserve">si invita a </w:t>
      </w:r>
      <w:r w:rsidRPr="000576BD">
        <w:rPr>
          <w:rFonts w:ascii="Verdana" w:eastAsia="Times New Roman" w:hAnsi="Verdana" w:cs="Times New Roman"/>
          <w:color w:val="222222"/>
          <w:sz w:val="23"/>
          <w:szCs w:val="23"/>
          <w:lang w:eastAsia="it-IT"/>
        </w:rPr>
        <w:t>consulta</w:t>
      </w:r>
      <w:r>
        <w:rPr>
          <w:rFonts w:ascii="Verdana" w:eastAsia="Times New Roman" w:hAnsi="Verdana" w:cs="Times New Roman"/>
          <w:color w:val="222222"/>
          <w:sz w:val="23"/>
          <w:szCs w:val="23"/>
          <w:lang w:eastAsia="it-IT"/>
        </w:rPr>
        <w:t>re</w:t>
      </w:r>
      <w:r w:rsidRPr="000576BD">
        <w:rPr>
          <w:rFonts w:ascii="Verdana" w:eastAsia="Times New Roman" w:hAnsi="Verdana" w:cs="Times New Roman"/>
          <w:color w:val="222222"/>
          <w:sz w:val="23"/>
          <w:szCs w:val="23"/>
          <w:lang w:eastAsia="it-IT"/>
        </w:rPr>
        <w:t xml:space="preserve"> il </w:t>
      </w:r>
      <w:hyperlink r:id="rId5" w:tgtFrame="_blank" w:history="1">
        <w:r w:rsidRPr="000576BD">
          <w:rPr>
            <w:rFonts w:ascii="Verdana" w:eastAsia="Times New Roman" w:hAnsi="Verdana" w:cs="Times New Roman"/>
            <w:color w:val="3866E2"/>
            <w:sz w:val="23"/>
            <w:szCs w:val="23"/>
            <w:u w:val="single"/>
            <w:lang w:eastAsia="it-IT"/>
          </w:rPr>
          <w:t>testo del bando</w:t>
        </w:r>
      </w:hyperlink>
      <w:r w:rsidRPr="000576BD">
        <w:rPr>
          <w:rFonts w:ascii="Verdana" w:eastAsia="Times New Roman" w:hAnsi="Verdana" w:cs="Times New Roman"/>
          <w:color w:val="222222"/>
          <w:sz w:val="23"/>
          <w:szCs w:val="23"/>
          <w:lang w:eastAsia="it-IT"/>
        </w:rPr>
        <w:t> e la </w:t>
      </w:r>
      <w:hyperlink r:id="rId6" w:tgtFrame="_blank" w:history="1">
        <w:r w:rsidRPr="000576BD">
          <w:rPr>
            <w:rFonts w:ascii="Verdana" w:eastAsia="Times New Roman" w:hAnsi="Verdana" w:cs="Times New Roman"/>
            <w:color w:val="3866E2"/>
            <w:sz w:val="23"/>
            <w:szCs w:val="23"/>
            <w:u w:val="single"/>
            <w:lang w:eastAsia="it-IT"/>
          </w:rPr>
          <w:t>Guida al programma</w:t>
        </w:r>
      </w:hyperlink>
      <w:r w:rsidRPr="000576BD">
        <w:rPr>
          <w:rFonts w:ascii="Verdana" w:eastAsia="Times New Roman" w:hAnsi="Verdana" w:cs="Times New Roman"/>
          <w:color w:val="222222"/>
          <w:sz w:val="23"/>
          <w:szCs w:val="23"/>
          <w:lang w:eastAsia="it-IT"/>
        </w:rPr>
        <w:t>.</w:t>
      </w:r>
    </w:p>
    <w:p w14:paraId="0219A0D5" w14:textId="3D19E003" w:rsidR="00BB6AE8" w:rsidRPr="000576BD" w:rsidRDefault="00BB6AE8" w:rsidP="000576BD"/>
    <w:sectPr w:rsidR="00BB6AE8" w:rsidRPr="000576BD" w:rsidSect="007C745C">
      <w:pgSz w:w="11907" w:h="16840" w:code="9"/>
      <w:pgMar w:top="851" w:right="851" w:bottom="851" w:left="851" w:header="720" w:footer="720" w:gutter="0"/>
      <w:cols w:space="708"/>
      <w:noEndnote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2837ED"/>
    <w:multiLevelType w:val="multilevel"/>
    <w:tmpl w:val="8B3E4F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6BF57A1"/>
    <w:multiLevelType w:val="multilevel"/>
    <w:tmpl w:val="1BCE21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E863883"/>
    <w:multiLevelType w:val="multilevel"/>
    <w:tmpl w:val="97D651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1C53CDC"/>
    <w:multiLevelType w:val="multilevel"/>
    <w:tmpl w:val="EB5834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4D75A58"/>
    <w:multiLevelType w:val="multilevel"/>
    <w:tmpl w:val="5692A3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46F02D3C"/>
    <w:multiLevelType w:val="multilevel"/>
    <w:tmpl w:val="2FB6D5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CED2733"/>
    <w:multiLevelType w:val="multilevel"/>
    <w:tmpl w:val="2F7C1E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683754F7"/>
    <w:multiLevelType w:val="multilevel"/>
    <w:tmpl w:val="78D4C1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7"/>
  </w:num>
  <w:num w:numId="5">
    <w:abstractNumId w:val="5"/>
  </w:num>
  <w:num w:numId="6">
    <w:abstractNumId w:val="0"/>
  </w:num>
  <w:num w:numId="7">
    <w:abstractNumId w:val="3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drawingGridHorizontalSpacing w:val="100"/>
  <w:drawingGridVerticalSpacing w:val="163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76BD"/>
    <w:rsid w:val="000576BD"/>
    <w:rsid w:val="005D159B"/>
    <w:rsid w:val="00786C6B"/>
    <w:rsid w:val="007C745C"/>
    <w:rsid w:val="00BB6AE8"/>
    <w:rsid w:val="00FF3E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FC216C"/>
  <w15:chartTrackingRefBased/>
  <w15:docId w15:val="{9EBC9BD5-5351-4032-A669-32245537EF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link w:val="Titolo1Carattere"/>
    <w:uiPriority w:val="9"/>
    <w:qFormat/>
    <w:rsid w:val="000576BD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0576BD"/>
    <w:rPr>
      <w:color w:val="0000FF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0576BD"/>
    <w:rPr>
      <w:color w:val="954F72" w:themeColor="followedHyperlink"/>
      <w:u w:val="single"/>
    </w:rPr>
  </w:style>
  <w:style w:type="character" w:customStyle="1" w:styleId="Titolo1Carattere">
    <w:name w:val="Titolo 1 Carattere"/>
    <w:basedOn w:val="Carpredefinitoparagrafo"/>
    <w:link w:val="Titolo1"/>
    <w:uiPriority w:val="9"/>
    <w:rsid w:val="000576BD"/>
    <w:rPr>
      <w:rFonts w:ascii="Times New Roman" w:eastAsia="Times New Roman" w:hAnsi="Times New Roman" w:cs="Times New Roman"/>
      <w:b/>
      <w:bCs/>
      <w:kern w:val="36"/>
      <w:sz w:val="48"/>
      <w:szCs w:val="48"/>
      <w:lang w:eastAsia="it-IT"/>
    </w:rPr>
  </w:style>
  <w:style w:type="character" w:customStyle="1" w:styleId="td-nr-views-14946">
    <w:name w:val="td-nr-views-14946"/>
    <w:basedOn w:val="Carpredefinitoparagrafo"/>
    <w:rsid w:val="000576BD"/>
  </w:style>
  <w:style w:type="paragraph" w:styleId="NormaleWeb">
    <w:name w:val="Normal (Web)"/>
    <w:basedOn w:val="Normale"/>
    <w:uiPriority w:val="99"/>
    <w:semiHidden/>
    <w:unhideWhenUsed/>
    <w:rsid w:val="000576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Enfasigrassetto">
    <w:name w:val="Strong"/>
    <w:basedOn w:val="Carpredefinitoparagrafo"/>
    <w:uiPriority w:val="22"/>
    <w:qFormat/>
    <w:rsid w:val="000576B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1302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633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71562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6132985">
                  <w:marLeft w:val="6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8755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95292253">
          <w:marLeft w:val="0"/>
          <w:marRight w:val="0"/>
          <w:marTop w:val="3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9875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ec.europa.eu/programmes/erasmus-plus/resources/programme-guide_en" TargetMode="External"/><Relationship Id="rId5" Type="http://schemas.openxmlformats.org/officeDocument/2006/relationships/hyperlink" Target="https://eur-lex.europa.eu/legal-content/IT/TXT/PDF/?uri=CELEX:C2021/103/11&amp;from=EN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357</Words>
  <Characters>2040</Characters>
  <Application>Microsoft Office Word</Application>
  <DocSecurity>0</DocSecurity>
  <Lines>17</Lines>
  <Paragraphs>4</Paragraphs>
  <ScaleCrop>false</ScaleCrop>
  <Company/>
  <LinksUpToDate>false</LinksUpToDate>
  <CharactersWithSpaces>2393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Maria Aloi</dc:creator>
  <cp:keywords/>
  <dc:description/>
  <cp:lastModifiedBy>Anna Maria Aloi</cp:lastModifiedBy>
  <cp:revision>3</cp:revision>
  <dcterms:created xsi:type="dcterms:W3CDTF">2021-03-26T16:45:00Z</dcterms:created>
  <dcterms:modified xsi:type="dcterms:W3CDTF">2021-03-26T16:46:00Z</dcterms:modified>
</cp:coreProperties>
</file>