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60B01" w14:textId="77777777" w:rsidR="00464620" w:rsidRDefault="00D1489F">
      <w:pPr>
        <w:tabs>
          <w:tab w:val="left" w:pos="9356"/>
        </w:tabs>
        <w:ind w:right="-23" w:hanging="426"/>
        <w:jc w:val="center"/>
        <w:rPr>
          <w:b/>
          <w:bCs/>
        </w:rPr>
      </w:pPr>
      <w:r>
        <w:rPr>
          <w:b/>
          <w:bCs/>
        </w:rPr>
        <w:t>VERBALE SELEZIONE PUBBLICA PER L’ATTRIBUZIONE</w:t>
      </w:r>
    </w:p>
    <w:p w14:paraId="4B260B02" w14:textId="77777777" w:rsidR="00464620" w:rsidRDefault="00D1489F">
      <w:pPr>
        <w:tabs>
          <w:tab w:val="left" w:pos="9356"/>
        </w:tabs>
        <w:ind w:right="-23" w:hanging="426"/>
        <w:jc w:val="center"/>
        <w:rPr>
          <w:b/>
          <w:bCs/>
        </w:rPr>
      </w:pPr>
      <w:r>
        <w:rPr>
          <w:b/>
          <w:bCs/>
        </w:rPr>
        <w:t>DELLA BORSA DI RICERCA N 03/2022</w:t>
      </w:r>
    </w:p>
    <w:p w14:paraId="4B260B03" w14:textId="77777777" w:rsidR="00464620" w:rsidRDefault="00464620">
      <w:pPr>
        <w:tabs>
          <w:tab w:val="left" w:pos="9356"/>
        </w:tabs>
        <w:ind w:right="-23" w:hanging="426"/>
        <w:jc w:val="center"/>
        <w:rPr>
          <w:b/>
          <w:bCs/>
          <w:smallCaps/>
        </w:rPr>
      </w:pPr>
    </w:p>
    <w:p w14:paraId="4B260B04" w14:textId="77777777" w:rsidR="00464620" w:rsidRDefault="00D1489F">
      <w:pPr>
        <w:tabs>
          <w:tab w:val="left" w:pos="9356"/>
        </w:tabs>
        <w:ind w:right="-23" w:hanging="426"/>
        <w:jc w:val="center"/>
        <w:rPr>
          <w:smallCaps/>
        </w:rPr>
      </w:pPr>
      <w:r>
        <w:rPr>
          <w:b/>
          <w:bCs/>
          <w:smallCaps/>
        </w:rPr>
        <w:t>Verbale</w:t>
      </w:r>
      <w:r>
        <w:rPr>
          <w:b/>
          <w:smallCaps/>
        </w:rPr>
        <w:t xml:space="preserve"> Assegnazione Criteri per Valutazione Titoli</w:t>
      </w:r>
    </w:p>
    <w:p w14:paraId="4B260B05" w14:textId="77777777" w:rsidR="00464620" w:rsidRDefault="00464620">
      <w:pPr>
        <w:tabs>
          <w:tab w:val="left" w:pos="9356"/>
        </w:tabs>
        <w:ind w:right="-23" w:hanging="426"/>
        <w:jc w:val="center"/>
      </w:pPr>
    </w:p>
    <w:p w14:paraId="4B260B06" w14:textId="44ADE061" w:rsidR="00464620" w:rsidRDefault="00D1489F">
      <w:pPr>
        <w:jc w:val="both"/>
      </w:pPr>
      <w:r>
        <w:t>Il giorno 30/08/22, alle ore 1</w:t>
      </w:r>
      <w:r w:rsidR="008D4EA2">
        <w:t>2</w:t>
      </w:r>
      <w:r>
        <w:t>.</w:t>
      </w:r>
      <w:r w:rsidR="008D4EA2">
        <w:t>3</w:t>
      </w:r>
      <w:r>
        <w:t>0</w:t>
      </w:r>
      <w:r>
        <w:t>, la Commissione giudicatrice nominata con Disposizione Direttoriale n. 372 del 2022, si è riunita in modalità telematica</w:t>
      </w:r>
      <w:r w:rsidR="00693A14">
        <w:t xml:space="preserve"> tramite la piattaforma Microsoft Teams</w:t>
      </w:r>
      <w:r>
        <w:t xml:space="preserve"> per le operazioni di valutazione comparativa relative all’attribuzione di n. 1</w:t>
      </w:r>
      <w:bookmarkStart w:id="0" w:name="_Hlk43460733"/>
      <w:bookmarkStart w:id="1" w:name="_Hlk43461269"/>
      <w:r>
        <w:t xml:space="preserve"> borsa di ricerca dal titolo </w:t>
      </w:r>
      <w:bookmarkEnd w:id="0"/>
      <w:r>
        <w:t xml:space="preserve">“Sviluppo e validazione di </w:t>
      </w:r>
      <w:r>
        <w:t xml:space="preserve">strumenti per analisi fluidodinamiche”, finanziato da Astarte Strategies srl, progetto dal titolo “Convenzione di Ricerca Conto Terzi tra Universita' degli Studi di Cagliari (DIMCM) e Astarte Strategies srl”, codice CUP - </w:t>
      </w:r>
      <w:bookmarkEnd w:id="1"/>
      <w:r>
        <w:t xml:space="preserve">Responsabile scientifico </w:t>
      </w:r>
      <w:r>
        <w:rPr>
          <w:bCs/>
        </w:rPr>
        <w:t>Prof. Tiz</w:t>
      </w:r>
      <w:r>
        <w:rPr>
          <w:bCs/>
        </w:rPr>
        <w:t>iano Ghisu.</w:t>
      </w:r>
    </w:p>
    <w:p w14:paraId="4B260B07" w14:textId="77777777" w:rsidR="00464620" w:rsidRDefault="00464620">
      <w:pPr>
        <w:tabs>
          <w:tab w:val="left" w:pos="9356"/>
        </w:tabs>
        <w:ind w:right="-23" w:hanging="426"/>
        <w:jc w:val="both"/>
      </w:pPr>
    </w:p>
    <w:p w14:paraId="4B260B08" w14:textId="77777777" w:rsidR="00464620" w:rsidRDefault="00D1489F">
      <w:pPr>
        <w:tabs>
          <w:tab w:val="left" w:pos="9356"/>
        </w:tabs>
        <w:ind w:right="-23"/>
        <w:jc w:val="both"/>
      </w:pPr>
      <w:r>
        <w:t>La Commissione è così composta:</w:t>
      </w:r>
    </w:p>
    <w:p w14:paraId="4B260B09" w14:textId="77777777" w:rsidR="00464620" w:rsidRDefault="00D1489F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</w:pPr>
      <w:r>
        <w:t>Prof. Ing. Tiziano Ghisu, nominato Presidente della Commissione;</w:t>
      </w:r>
    </w:p>
    <w:p w14:paraId="4B260B0A" w14:textId="77777777" w:rsidR="00464620" w:rsidRDefault="00D1489F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</w:pPr>
      <w:r>
        <w:t>Dr. Ing. Simone Arena;</w:t>
      </w:r>
    </w:p>
    <w:p w14:paraId="4B260B0B" w14:textId="77777777" w:rsidR="00464620" w:rsidRDefault="00D1489F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</w:pPr>
      <w:r>
        <w:t>Dr. Ing. Marco Bertoli.</w:t>
      </w:r>
    </w:p>
    <w:p w14:paraId="4B260B0C" w14:textId="77777777" w:rsidR="00464620" w:rsidRDefault="00464620">
      <w:pPr>
        <w:tabs>
          <w:tab w:val="left" w:pos="9356"/>
        </w:tabs>
        <w:ind w:right="-23"/>
        <w:jc w:val="both"/>
      </w:pPr>
    </w:p>
    <w:p w14:paraId="4B260B0D" w14:textId="6F042EA9" w:rsidR="00464620" w:rsidRDefault="00D1489F">
      <w:pPr>
        <w:tabs>
          <w:tab w:val="left" w:pos="9356"/>
        </w:tabs>
        <w:ind w:right="-23"/>
        <w:jc w:val="both"/>
      </w:pPr>
      <w:r>
        <w:t>Le funzioni di Segretario sono assunte dal</w:t>
      </w:r>
      <w:r>
        <w:t xml:space="preserve"> Dr. Ing. Simone Arena.</w:t>
      </w:r>
    </w:p>
    <w:p w14:paraId="4B260B0E" w14:textId="77777777" w:rsidR="00464620" w:rsidRDefault="00464620">
      <w:pPr>
        <w:tabs>
          <w:tab w:val="left" w:pos="9356"/>
        </w:tabs>
        <w:ind w:right="-23" w:hanging="426"/>
        <w:jc w:val="both"/>
      </w:pPr>
    </w:p>
    <w:p w14:paraId="4B260B0F" w14:textId="77777777" w:rsidR="00464620" w:rsidRDefault="00D1489F">
      <w:pPr>
        <w:tabs>
          <w:tab w:val="left" w:pos="9356"/>
        </w:tabs>
        <w:ind w:right="-23"/>
        <w:jc w:val="both"/>
      </w:pPr>
      <w:r>
        <w:t>La commissione prende vis</w:t>
      </w:r>
      <w:r>
        <w:t>ione del bando di selezione nel quale sono stabiliti i criteri di ammissibilità al concorso e dove è stabilito che la ripartizione dei punteggi dovrà avvenire secondo il seguente schema:</w:t>
      </w:r>
    </w:p>
    <w:p w14:paraId="4B260B10" w14:textId="77777777" w:rsidR="00464620" w:rsidRDefault="00464620">
      <w:pPr>
        <w:tabs>
          <w:tab w:val="left" w:pos="9356"/>
        </w:tabs>
        <w:ind w:right="-23" w:hanging="426"/>
        <w:jc w:val="both"/>
      </w:pPr>
    </w:p>
    <w:p w14:paraId="4B260B11" w14:textId="77777777" w:rsidR="00464620" w:rsidRDefault="00D1489F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</w:pPr>
      <w:r>
        <w:t>Titoli: 60 punti.</w:t>
      </w:r>
    </w:p>
    <w:p w14:paraId="4B260B12" w14:textId="77777777" w:rsidR="00464620" w:rsidRDefault="00D1489F">
      <w:pPr>
        <w:numPr>
          <w:ilvl w:val="0"/>
          <w:numId w:val="1"/>
        </w:numPr>
        <w:tabs>
          <w:tab w:val="left" w:pos="426"/>
          <w:tab w:val="left" w:pos="9356"/>
        </w:tabs>
        <w:ind w:left="426" w:right="-23" w:hanging="284"/>
        <w:jc w:val="both"/>
      </w:pPr>
      <w:r>
        <w:t>Prova orale: 40 punti.</w:t>
      </w:r>
    </w:p>
    <w:p w14:paraId="4B260B13" w14:textId="77777777" w:rsidR="00464620" w:rsidRDefault="00464620">
      <w:pPr>
        <w:tabs>
          <w:tab w:val="left" w:pos="426"/>
          <w:tab w:val="left" w:pos="9356"/>
        </w:tabs>
        <w:ind w:left="426" w:right="-23"/>
        <w:jc w:val="both"/>
      </w:pPr>
    </w:p>
    <w:p w14:paraId="4B260B14" w14:textId="77777777" w:rsidR="00464620" w:rsidRDefault="00D1489F">
      <w:pPr>
        <w:tabs>
          <w:tab w:val="left" w:pos="9356"/>
        </w:tabs>
        <w:ind w:right="-23"/>
        <w:jc w:val="both"/>
      </w:pPr>
      <w:r>
        <w:t xml:space="preserve">Alla fine della selezione verranno considerati idonei i partecipanti che avranno totalizzato un punteggio di almeno 60/100. </w:t>
      </w:r>
    </w:p>
    <w:p w14:paraId="4B260B15" w14:textId="77777777" w:rsidR="00464620" w:rsidRDefault="00464620">
      <w:pPr>
        <w:tabs>
          <w:tab w:val="left" w:pos="9356"/>
        </w:tabs>
        <w:ind w:right="-23"/>
        <w:jc w:val="both"/>
      </w:pPr>
    </w:p>
    <w:p w14:paraId="4B260B16" w14:textId="77777777" w:rsidR="00464620" w:rsidRDefault="00D1489F">
      <w:pPr>
        <w:tabs>
          <w:tab w:val="left" w:pos="9356"/>
        </w:tabs>
        <w:ind w:right="-23"/>
        <w:jc w:val="both"/>
      </w:pPr>
      <w:r>
        <w:t>La commissione stabilisce che i criteri per la valutazione dei titoli saranno i seguenti:</w:t>
      </w:r>
    </w:p>
    <w:p w14:paraId="4B260B17" w14:textId="77777777" w:rsidR="00464620" w:rsidRDefault="00464620">
      <w:pPr>
        <w:tabs>
          <w:tab w:val="left" w:pos="9356"/>
        </w:tabs>
        <w:ind w:right="-23" w:firstLine="284"/>
        <w:jc w:val="both"/>
      </w:pPr>
    </w:p>
    <w:tbl>
      <w:tblPr>
        <w:tblW w:w="893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3657"/>
        <w:gridCol w:w="5274"/>
      </w:tblGrid>
      <w:tr w:rsidR="00464620" w14:paraId="4B260B1B" w14:textId="77777777"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60B18" w14:textId="77777777" w:rsidR="00464620" w:rsidRDefault="00D1489F">
            <w:pPr>
              <w:widowControl w:val="0"/>
              <w:tabs>
                <w:tab w:val="left" w:pos="9356"/>
              </w:tabs>
              <w:spacing w:line="240" w:lineRule="atLeast"/>
              <w:ind w:right="-23"/>
              <w:jc w:val="both"/>
            </w:pPr>
            <w:r>
              <w:t>Voto di Laurea Magistrale (fino a 20 pu</w:t>
            </w:r>
            <w:r>
              <w:t>nti)</w:t>
            </w:r>
          </w:p>
        </w:tc>
        <w:tc>
          <w:tcPr>
            <w:tcW w:w="5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60B19" w14:textId="77777777" w:rsidR="00464620" w:rsidRDefault="00D1489F">
            <w:pPr>
              <w:widowControl w:val="0"/>
              <w:numPr>
                <w:ilvl w:val="0"/>
                <w:numId w:val="1"/>
              </w:numPr>
              <w:tabs>
                <w:tab w:val="left" w:pos="426"/>
                <w:tab w:val="left" w:pos="9356"/>
              </w:tabs>
              <w:ind w:left="142" w:right="-23" w:firstLine="0"/>
              <w:jc w:val="both"/>
            </w:pPr>
            <w:r>
              <w:rPr>
                <w:rFonts w:ascii="Titillium Web;sans-serif" w:hAnsi="Titillium Web;sans-serif"/>
                <w:color w:val="212529"/>
              </w:rPr>
              <w:t>votazione da 91/110 a 109/110: punti (votazione-90)</w:t>
            </w:r>
          </w:p>
          <w:p w14:paraId="4B260B1A" w14:textId="77777777" w:rsidR="00464620" w:rsidRDefault="00D1489F">
            <w:pPr>
              <w:widowControl w:val="0"/>
              <w:numPr>
                <w:ilvl w:val="0"/>
                <w:numId w:val="1"/>
              </w:numPr>
              <w:tabs>
                <w:tab w:val="left" w:pos="426"/>
                <w:tab w:val="left" w:pos="9356"/>
              </w:tabs>
              <w:ind w:left="142" w:right="-23" w:firstLine="0"/>
              <w:jc w:val="both"/>
            </w:pPr>
            <w:r>
              <w:rPr>
                <w:rFonts w:ascii="Titillium Web;sans-serif" w:hAnsi="Titillium Web;sans-serif"/>
                <w:color w:val="212529"/>
              </w:rPr>
              <w:t>votazione 110/110 e 110/110 con lode: punti 20</w:t>
            </w:r>
          </w:p>
        </w:tc>
      </w:tr>
      <w:tr w:rsidR="00464620" w14:paraId="4B260B1E" w14:textId="77777777"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60B1C" w14:textId="77777777" w:rsidR="00464620" w:rsidRDefault="00D1489F">
            <w:pPr>
              <w:widowControl w:val="0"/>
              <w:tabs>
                <w:tab w:val="left" w:pos="9356"/>
              </w:tabs>
              <w:spacing w:line="240" w:lineRule="atLeast"/>
              <w:ind w:right="-23"/>
              <w:jc w:val="both"/>
              <w:rPr>
                <w:color w:val="212529"/>
              </w:rPr>
            </w:pPr>
            <w:r>
              <w:rPr>
                <w:rFonts w:ascii="Titillium Web;sans-serif" w:hAnsi="Titillium Web;sans-serif"/>
                <w:color w:val="212529"/>
              </w:rPr>
              <w:t>Attinenza della tesi di Laurea triennale (fino a 5 punti)</w:t>
            </w:r>
          </w:p>
        </w:tc>
        <w:tc>
          <w:tcPr>
            <w:tcW w:w="5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60B1D" w14:textId="77777777" w:rsidR="00464620" w:rsidRDefault="00D1489F">
            <w:pPr>
              <w:widowControl w:val="0"/>
              <w:tabs>
                <w:tab w:val="left" w:pos="426"/>
                <w:tab w:val="left" w:pos="9356"/>
              </w:tabs>
              <w:ind w:right="-23"/>
              <w:jc w:val="both"/>
            </w:pPr>
            <w:r>
              <w:t xml:space="preserve">In base all’attinenza della tesi di Laurea triennale rispetto alle tematiche oggetto </w:t>
            </w:r>
            <w:r>
              <w:t>della borsa</w:t>
            </w:r>
          </w:p>
        </w:tc>
      </w:tr>
      <w:tr w:rsidR="00464620" w14:paraId="4B260B21" w14:textId="77777777">
        <w:tc>
          <w:tcPr>
            <w:tcW w:w="36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60B1F" w14:textId="77777777" w:rsidR="00464620" w:rsidRDefault="00D1489F">
            <w:pPr>
              <w:widowControl w:val="0"/>
              <w:tabs>
                <w:tab w:val="left" w:pos="9356"/>
              </w:tabs>
              <w:spacing w:line="240" w:lineRule="atLeast"/>
              <w:ind w:right="-23"/>
              <w:jc w:val="both"/>
              <w:rPr>
                <w:color w:val="212529"/>
              </w:rPr>
            </w:pPr>
            <w:r>
              <w:rPr>
                <w:rFonts w:ascii="Titillium Web;sans-serif" w:hAnsi="Titillium Web;sans-serif"/>
                <w:color w:val="212529"/>
              </w:rPr>
              <w:t>Attinenza della tesi di Laurea Magistrale (fino a 10 punti)</w:t>
            </w:r>
          </w:p>
        </w:tc>
        <w:tc>
          <w:tcPr>
            <w:tcW w:w="52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60B20" w14:textId="77777777" w:rsidR="00464620" w:rsidRDefault="00D1489F">
            <w:pPr>
              <w:widowControl w:val="0"/>
              <w:tabs>
                <w:tab w:val="left" w:pos="426"/>
                <w:tab w:val="left" w:pos="9356"/>
              </w:tabs>
              <w:ind w:right="-23"/>
              <w:jc w:val="both"/>
            </w:pPr>
            <w:r>
              <w:t>In base all’attinenza della tesi di Laurea Magistrale rispetto alle tematiche oggetto della borsa</w:t>
            </w:r>
          </w:p>
        </w:tc>
      </w:tr>
      <w:tr w:rsidR="00464620" w14:paraId="4B260B25" w14:textId="77777777"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60B22" w14:textId="77777777" w:rsidR="00464620" w:rsidRDefault="00D1489F">
            <w:pPr>
              <w:widowControl w:val="0"/>
              <w:tabs>
                <w:tab w:val="left" w:pos="9356"/>
              </w:tabs>
              <w:spacing w:line="240" w:lineRule="atLeast"/>
              <w:ind w:right="-23"/>
              <w:jc w:val="both"/>
              <w:rPr>
                <w:rFonts w:ascii="Titillium Web;sans-serif" w:hAnsi="Titillium Web;sans-serif"/>
                <w:color w:val="212529"/>
              </w:rPr>
            </w:pPr>
            <w:r>
              <w:rPr>
                <w:rFonts w:ascii="Titillium Web;sans-serif" w:hAnsi="Titillium Web;sans-serif"/>
                <w:color w:val="212529"/>
              </w:rPr>
              <w:t xml:space="preserve">Pubblicazioni e partecipazioni a </w:t>
            </w:r>
            <w:r>
              <w:rPr>
                <w:rFonts w:ascii="Titillium Web;sans-serif" w:hAnsi="Titillium Web;sans-serif"/>
                <w:color w:val="212529"/>
              </w:rPr>
              <w:lastRenderedPageBreak/>
              <w:t>convegni scientifici relativamente alla materia ogg</w:t>
            </w:r>
            <w:r>
              <w:rPr>
                <w:rFonts w:ascii="Titillium Web;sans-serif" w:hAnsi="Titillium Web;sans-serif"/>
                <w:color w:val="212529"/>
              </w:rPr>
              <w:t>etto del Bando (fino a 10 punti);</w:t>
            </w:r>
          </w:p>
        </w:tc>
        <w:tc>
          <w:tcPr>
            <w:tcW w:w="5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60B23" w14:textId="77777777" w:rsidR="00464620" w:rsidRDefault="00D1489F">
            <w:pPr>
              <w:widowControl w:val="0"/>
              <w:tabs>
                <w:tab w:val="left" w:pos="426"/>
                <w:tab w:val="left" w:pos="9356"/>
              </w:tabs>
              <w:ind w:right="-23"/>
              <w:jc w:val="both"/>
            </w:pPr>
            <w:r>
              <w:lastRenderedPageBreak/>
              <w:t xml:space="preserve">- fino a 2 punti (in base all’attinenza) per </w:t>
            </w:r>
            <w:r>
              <w:lastRenderedPageBreak/>
              <w:t>pubblicazioni in riviste scientifiche indicizzate su Scopus</w:t>
            </w:r>
          </w:p>
          <w:p w14:paraId="4B260B24" w14:textId="77777777" w:rsidR="00464620" w:rsidRDefault="00D1489F">
            <w:pPr>
              <w:widowControl w:val="0"/>
              <w:tabs>
                <w:tab w:val="left" w:pos="426"/>
                <w:tab w:val="left" w:pos="9356"/>
              </w:tabs>
              <w:ind w:right="-23"/>
              <w:jc w:val="both"/>
            </w:pPr>
            <w:r>
              <w:t>- fino a 1 punti (in base all’attinenza) per pubblicazioni in atti di conferenza o riviste non indicizzate</w:t>
            </w:r>
          </w:p>
        </w:tc>
      </w:tr>
      <w:tr w:rsidR="00464620" w14:paraId="4B260B28" w14:textId="77777777"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60B26" w14:textId="77777777" w:rsidR="00464620" w:rsidRDefault="00D1489F">
            <w:pPr>
              <w:widowControl w:val="0"/>
              <w:tabs>
                <w:tab w:val="left" w:pos="9356"/>
              </w:tabs>
              <w:spacing w:line="240" w:lineRule="atLeast"/>
              <w:ind w:right="-23"/>
              <w:jc w:val="both"/>
              <w:rPr>
                <w:rFonts w:ascii="Titillium Web;sans-serif" w:hAnsi="Titillium Web;sans-serif"/>
                <w:color w:val="212529"/>
              </w:rPr>
            </w:pPr>
            <w:r>
              <w:rPr>
                <w:rFonts w:ascii="Titillium Web;sans-serif" w:hAnsi="Titillium Web;sans-serif"/>
                <w:color w:val="212529"/>
              </w:rPr>
              <w:lastRenderedPageBreak/>
              <w:t>5) esperi</w:t>
            </w:r>
            <w:r>
              <w:rPr>
                <w:rFonts w:ascii="Titillium Web;sans-serif" w:hAnsi="Titillium Web;sans-serif"/>
                <w:color w:val="212529"/>
              </w:rPr>
              <w:t>enze di ricerca e lavorative nell’ambito della materia oggetto del Bando (fino a 15 punti);</w:t>
            </w:r>
          </w:p>
        </w:tc>
        <w:tc>
          <w:tcPr>
            <w:tcW w:w="5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60B27" w14:textId="715C2005" w:rsidR="00464620" w:rsidRDefault="00D1489F">
            <w:pPr>
              <w:widowControl w:val="0"/>
              <w:tabs>
                <w:tab w:val="left" w:pos="426"/>
                <w:tab w:val="left" w:pos="9356"/>
              </w:tabs>
              <w:ind w:right="-23"/>
              <w:jc w:val="both"/>
            </w:pPr>
            <w:r>
              <w:t xml:space="preserve">Fino a 1 punto per ogni mese di attività di ricerca o lavorativa </w:t>
            </w:r>
            <w:r w:rsidR="00CC18D1">
              <w:t>su</w:t>
            </w:r>
            <w:r>
              <w:t xml:space="preserve"> tematiche attinenti</w:t>
            </w:r>
          </w:p>
        </w:tc>
      </w:tr>
    </w:tbl>
    <w:p w14:paraId="4B260B29" w14:textId="77777777" w:rsidR="00464620" w:rsidRDefault="00464620">
      <w:pPr>
        <w:tabs>
          <w:tab w:val="left" w:pos="9356"/>
        </w:tabs>
        <w:ind w:right="-23"/>
        <w:jc w:val="both"/>
      </w:pPr>
    </w:p>
    <w:p w14:paraId="4B260B2A" w14:textId="15662598" w:rsidR="00464620" w:rsidRDefault="00D1489F">
      <w:pPr>
        <w:tabs>
          <w:tab w:val="left" w:pos="9356"/>
        </w:tabs>
        <w:ind w:right="-23"/>
        <w:jc w:val="both"/>
      </w:pPr>
      <w:r>
        <w:t xml:space="preserve">Verranno ammessi a sostenere il successivo colloquio i partecipanti che avranno totalizzato un punteggio di almeno </w:t>
      </w:r>
      <w:r w:rsidR="00C74A4E">
        <w:t>30</w:t>
      </w:r>
      <w:r>
        <w:t>/60 nella valutazione dei titoli.</w:t>
      </w:r>
    </w:p>
    <w:p w14:paraId="4B260B2B" w14:textId="77777777" w:rsidR="00464620" w:rsidRDefault="00464620">
      <w:pPr>
        <w:tabs>
          <w:tab w:val="left" w:pos="9356"/>
        </w:tabs>
        <w:ind w:right="-23"/>
        <w:jc w:val="both"/>
      </w:pPr>
    </w:p>
    <w:p w14:paraId="4B260B2C" w14:textId="4381F95C" w:rsidR="00464620" w:rsidRDefault="00D1489F">
      <w:pPr>
        <w:tabs>
          <w:tab w:val="left" w:pos="9356"/>
        </w:tabs>
        <w:ind w:right="-23"/>
        <w:jc w:val="both"/>
      </w:pPr>
      <w:r>
        <w:t xml:space="preserve">La Commissione termina i lavori alle ore </w:t>
      </w:r>
      <w:r w:rsidR="008D4EA2">
        <w:t>13:</w:t>
      </w:r>
      <w:r w:rsidR="001F4B47">
        <w:t>15</w:t>
      </w:r>
      <w:r>
        <w:t xml:space="preserve"> e si aggiorna per la valutazione dei titoli dei candidati </w:t>
      </w:r>
      <w:r>
        <w:t xml:space="preserve">per il giorno </w:t>
      </w:r>
      <w:r w:rsidR="001F4B47">
        <w:t>30/08/22</w:t>
      </w:r>
      <w:r>
        <w:t xml:space="preserve"> alle ore </w:t>
      </w:r>
      <w:r w:rsidR="001F4B47">
        <w:t>16:00.</w:t>
      </w:r>
    </w:p>
    <w:p w14:paraId="4B260B2D" w14:textId="77777777" w:rsidR="00464620" w:rsidRDefault="00464620">
      <w:pPr>
        <w:tabs>
          <w:tab w:val="left" w:pos="9356"/>
        </w:tabs>
        <w:ind w:right="-23" w:firstLine="284"/>
        <w:jc w:val="both"/>
      </w:pPr>
    </w:p>
    <w:p w14:paraId="4B260B2E" w14:textId="2CF15E4C" w:rsidR="00464620" w:rsidRDefault="00D1489F">
      <w:pPr>
        <w:jc w:val="both"/>
      </w:pPr>
      <w:r>
        <w:t xml:space="preserve">Redatto in data </w:t>
      </w:r>
      <w:r w:rsidR="008D4EA2">
        <w:t>30/08/22</w:t>
      </w:r>
    </w:p>
    <w:p w14:paraId="4B260B2F" w14:textId="77777777" w:rsidR="00464620" w:rsidRDefault="00464620">
      <w:pPr>
        <w:jc w:val="both"/>
      </w:pPr>
    </w:p>
    <w:p w14:paraId="4B260B30" w14:textId="77777777" w:rsidR="00464620" w:rsidRDefault="00D1489F">
      <w:pPr>
        <w:tabs>
          <w:tab w:val="left" w:pos="9356"/>
        </w:tabs>
        <w:ind w:right="-23"/>
        <w:jc w:val="both"/>
      </w:pPr>
      <w:r>
        <w:t xml:space="preserve">Il presente verbale verrà pubblicato nel sito WEB del DIMCM. </w:t>
      </w:r>
    </w:p>
    <w:p w14:paraId="4B260B31" w14:textId="77777777" w:rsidR="00464620" w:rsidRDefault="00464620">
      <w:pPr>
        <w:jc w:val="both"/>
      </w:pPr>
    </w:p>
    <w:p w14:paraId="4B260B32" w14:textId="77777777" w:rsidR="00464620" w:rsidRDefault="00464620">
      <w:pPr>
        <w:tabs>
          <w:tab w:val="left" w:pos="9356"/>
        </w:tabs>
        <w:ind w:right="-23"/>
        <w:jc w:val="both"/>
      </w:pPr>
    </w:p>
    <w:p w14:paraId="4B260B33" w14:textId="77777777" w:rsidR="00464620" w:rsidRDefault="00464620">
      <w:pPr>
        <w:tabs>
          <w:tab w:val="left" w:pos="9356"/>
        </w:tabs>
        <w:ind w:right="-23"/>
        <w:jc w:val="both"/>
      </w:pPr>
    </w:p>
    <w:p w14:paraId="4B260B34" w14:textId="77777777" w:rsidR="00464620" w:rsidRDefault="00464620">
      <w:pPr>
        <w:tabs>
          <w:tab w:val="left" w:pos="9356"/>
        </w:tabs>
        <w:ind w:right="-23"/>
        <w:jc w:val="both"/>
      </w:pPr>
    </w:p>
    <w:p w14:paraId="4B260B35" w14:textId="77777777" w:rsidR="00464620" w:rsidRDefault="00D1489F">
      <w:pPr>
        <w:tabs>
          <w:tab w:val="left" w:pos="9356"/>
        </w:tabs>
        <w:ind w:right="-23"/>
        <w:jc w:val="both"/>
      </w:pPr>
      <w:r>
        <w:t>LA COMMISSIONE GIUDICATRICE</w:t>
      </w:r>
    </w:p>
    <w:p w14:paraId="4B260B36" w14:textId="77777777" w:rsidR="00464620" w:rsidRDefault="00464620">
      <w:pPr>
        <w:tabs>
          <w:tab w:val="left" w:pos="9356"/>
        </w:tabs>
        <w:ind w:right="-23" w:firstLine="4536"/>
        <w:jc w:val="both"/>
      </w:pPr>
    </w:p>
    <w:p w14:paraId="4B260B37" w14:textId="44F2A436" w:rsidR="00464620" w:rsidRDefault="00D1489F">
      <w:pPr>
        <w:tabs>
          <w:tab w:val="left" w:pos="2410"/>
          <w:tab w:val="left" w:pos="2977"/>
          <w:tab w:val="left" w:pos="4678"/>
          <w:tab w:val="left" w:pos="5103"/>
          <w:tab w:val="left" w:pos="9356"/>
        </w:tabs>
        <w:ind w:right="-23"/>
        <w:jc w:val="both"/>
      </w:pPr>
      <w:r>
        <w:t xml:space="preserve">Prof. </w:t>
      </w:r>
      <w:r w:rsidR="008D4EA2">
        <w:t xml:space="preserve">Tiziano Ghisu      </w:t>
      </w:r>
      <w:r>
        <w:t xml:space="preserve"> ____________________ </w:t>
      </w:r>
      <w:r>
        <w:tab/>
        <w:t>Presidente</w:t>
      </w:r>
    </w:p>
    <w:p w14:paraId="4B260B38" w14:textId="77777777" w:rsidR="00464620" w:rsidRDefault="00464620">
      <w:pPr>
        <w:tabs>
          <w:tab w:val="left" w:pos="9356"/>
        </w:tabs>
        <w:ind w:right="-23"/>
        <w:jc w:val="both"/>
      </w:pPr>
    </w:p>
    <w:p w14:paraId="4B260B39" w14:textId="77777777" w:rsidR="00464620" w:rsidRDefault="00464620">
      <w:pPr>
        <w:tabs>
          <w:tab w:val="left" w:pos="9356"/>
        </w:tabs>
        <w:ind w:right="-23"/>
        <w:jc w:val="both"/>
      </w:pPr>
    </w:p>
    <w:p w14:paraId="4B260B3A" w14:textId="313B0F41" w:rsidR="00464620" w:rsidRDefault="008D4EA2">
      <w:pPr>
        <w:tabs>
          <w:tab w:val="left" w:pos="5103"/>
          <w:tab w:val="left" w:pos="9356"/>
        </w:tabs>
        <w:ind w:right="-23"/>
        <w:jc w:val="both"/>
      </w:pPr>
      <w:r>
        <w:t xml:space="preserve">Dr. Ing. Marco Bertoli  </w:t>
      </w:r>
      <w:r w:rsidR="00D1489F">
        <w:t>____________________</w:t>
      </w:r>
      <w:r>
        <w:t xml:space="preserve"> </w:t>
      </w:r>
      <w:r w:rsidR="00D1489F">
        <w:t xml:space="preserve">Componente </w:t>
      </w:r>
    </w:p>
    <w:p w14:paraId="4B260B3B" w14:textId="77777777" w:rsidR="00464620" w:rsidRDefault="00464620">
      <w:pPr>
        <w:tabs>
          <w:tab w:val="left" w:pos="9356"/>
        </w:tabs>
        <w:ind w:right="-23"/>
        <w:jc w:val="both"/>
      </w:pPr>
    </w:p>
    <w:p w14:paraId="4B260B3C" w14:textId="77777777" w:rsidR="00464620" w:rsidRDefault="00464620">
      <w:pPr>
        <w:tabs>
          <w:tab w:val="left" w:pos="2977"/>
          <w:tab w:val="left" w:pos="6663"/>
          <w:tab w:val="left" w:pos="9356"/>
        </w:tabs>
        <w:ind w:right="-23"/>
        <w:jc w:val="both"/>
      </w:pPr>
    </w:p>
    <w:p w14:paraId="4B260B3D" w14:textId="39809AF8" w:rsidR="00464620" w:rsidRPr="008D4EA2" w:rsidRDefault="008D4EA2" w:rsidP="008D4EA2">
      <w:pPr>
        <w:tabs>
          <w:tab w:val="left" w:pos="5103"/>
          <w:tab w:val="left" w:pos="9356"/>
        </w:tabs>
        <w:ind w:right="-23"/>
        <w:jc w:val="both"/>
      </w:pPr>
      <w:r>
        <w:t xml:space="preserve">Dr. Ing. </w:t>
      </w:r>
      <w:r>
        <w:t>Simone Arena</w:t>
      </w:r>
      <w:r>
        <w:t xml:space="preserve">  ____________________</w:t>
      </w:r>
      <w:r>
        <w:t xml:space="preserve"> </w:t>
      </w:r>
      <w:r>
        <w:t xml:space="preserve">Componente </w:t>
      </w:r>
      <w:r w:rsidR="00D1489F">
        <w:t>e Segretario verbalizzante</w:t>
      </w:r>
    </w:p>
    <w:p w14:paraId="4B260B3E" w14:textId="77777777" w:rsidR="00464620" w:rsidRDefault="00464620">
      <w:pPr>
        <w:spacing w:line="360" w:lineRule="auto"/>
        <w:jc w:val="center"/>
        <w:rPr>
          <w:rFonts w:cstheme="minorHAnsi"/>
          <w:b/>
          <w:bCs/>
        </w:rPr>
      </w:pPr>
    </w:p>
    <w:p w14:paraId="4B260B3F" w14:textId="77777777" w:rsidR="00464620" w:rsidRDefault="00464620">
      <w:pPr>
        <w:spacing w:line="360" w:lineRule="auto"/>
        <w:jc w:val="center"/>
        <w:rPr>
          <w:rFonts w:cstheme="minorHAnsi"/>
          <w:b/>
          <w:bCs/>
        </w:rPr>
      </w:pPr>
    </w:p>
    <w:p w14:paraId="4B260B40" w14:textId="77777777" w:rsidR="00464620" w:rsidRDefault="00464620">
      <w:pPr>
        <w:jc w:val="center"/>
        <w:rPr>
          <w:rFonts w:cstheme="minorHAnsi"/>
          <w:b/>
          <w:bCs/>
        </w:rPr>
      </w:pPr>
    </w:p>
    <w:sectPr w:rsidR="0046462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2268" w:right="1701" w:bottom="1701" w:left="1276" w:header="0" w:footer="28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D9B5CA" w14:textId="77777777" w:rsidR="00D1489F" w:rsidRDefault="00D1489F">
      <w:r>
        <w:separator/>
      </w:r>
    </w:p>
  </w:endnote>
  <w:endnote w:type="continuationSeparator" w:id="0">
    <w:p w14:paraId="5DAB2D43" w14:textId="77777777" w:rsidR="00D1489F" w:rsidRDefault="00D14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SC Regular">
    <w:panose1 w:val="00000000000000000000"/>
    <w:charset w:val="00"/>
    <w:family w:val="roman"/>
    <w:notTrueType/>
    <w:pitch w:val="default"/>
  </w:font>
  <w:font w:name="FreeSans">
    <w:panose1 w:val="00000000000000000000"/>
    <w:charset w:val="00"/>
    <w:family w:val="roman"/>
    <w:notTrueType/>
    <w:pitch w:val="default"/>
  </w:font>
  <w:font w:name="Minion Pro">
    <w:charset w:val="01"/>
    <w:family w:val="roman"/>
    <w:pitch w:val="variable"/>
  </w:font>
  <w:font w:name="Titillium Web;sans-serif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63071489"/>
      <w:docPartObj>
        <w:docPartGallery w:val="Page Numbers (Bottom of Page)"/>
        <w:docPartUnique/>
      </w:docPartObj>
    </w:sdtPr>
    <w:sdtEndPr/>
    <w:sdtContent>
      <w:p w14:paraId="4B260B43" w14:textId="77777777" w:rsidR="00464620" w:rsidRDefault="00D1489F">
        <w:pPr>
          <w:pStyle w:val="Footer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260B44" w14:textId="77777777" w:rsidR="00464620" w:rsidRDefault="0046462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60B4B" w14:textId="77777777" w:rsidR="00464620" w:rsidRDefault="00D1489F">
    <w:pPr>
      <w:pStyle w:val="Footer"/>
      <w:ind w:right="-1694"/>
    </w:pPr>
    <w:r>
      <w:rPr>
        <w:noProof/>
      </w:rPr>
      <w:drawing>
        <wp:anchor distT="0" distB="0" distL="0" distR="0" simplePos="0" relativeHeight="3" behindDoc="1" locked="0" layoutInCell="0" allowOverlap="1" wp14:anchorId="4B260B52" wp14:editId="4B260B53">
          <wp:simplePos x="0" y="0"/>
          <wp:positionH relativeFrom="column">
            <wp:posOffset>-810260</wp:posOffset>
          </wp:positionH>
          <wp:positionV relativeFrom="page">
            <wp:posOffset>9859010</wp:posOffset>
          </wp:positionV>
          <wp:extent cx="2444115" cy="814705"/>
          <wp:effectExtent l="0" t="0" r="0" b="0"/>
          <wp:wrapNone/>
          <wp:docPr id="4" name="Immagin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 2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r="67702"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3175" distB="0" distL="3175" distR="3175" simplePos="0" relativeHeight="4" behindDoc="1" locked="0" layoutInCell="0" allowOverlap="1" wp14:anchorId="4B260B54" wp14:editId="4B260B55">
              <wp:simplePos x="0" y="0"/>
              <wp:positionH relativeFrom="margin">
                <wp:posOffset>1530350</wp:posOffset>
              </wp:positionH>
              <wp:positionV relativeFrom="paragraph">
                <wp:posOffset>-668655</wp:posOffset>
              </wp:positionV>
              <wp:extent cx="4136390" cy="585470"/>
              <wp:effectExtent l="0" t="0" r="0" b="6350"/>
              <wp:wrapNone/>
              <wp:docPr id="5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135680" cy="585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4B260B56" w14:textId="77777777" w:rsidR="00464620" w:rsidRDefault="00D1489F">
                          <w:pPr>
                            <w:pStyle w:val="FrameContents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 Via Marengo, 2 - 09123 Cagliari - t: +39 070 675-5100 </w:t>
                          </w:r>
                        </w:p>
                        <w:p w14:paraId="4B260B57" w14:textId="77777777" w:rsidR="00464620" w:rsidRDefault="00D1489F">
                          <w:pPr>
                            <w:pStyle w:val="FrameContents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e: segramm.dimcm@unica.it -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www.unica.it/unica/it/dip_ingmeccanica.page</w:t>
                          </w:r>
                        </w:p>
                      </w:txbxContent>
                    </wps:txbx>
                    <wps:bodyPr anchor="t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4B260B54" id="Casella di testo 1" o:spid="_x0000_s1026" style="position:absolute;margin-left:120.5pt;margin-top:-52.65pt;width:325.7pt;height:46.1pt;z-index:-503316476;visibility:visible;mso-wrap-style:square;mso-wrap-distance-left:.25pt;mso-wrap-distance-top:.25pt;mso-wrap-distance-right:.25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" o:allowincell="f" fillcolor="white [3201]" stroked="f" strokeweight=".5pt">
              <v:textbox>
                <w:txbxContent>
                  <w:p w14:paraId="4B260B56" w14:textId="77777777" w:rsidR="00464620" w:rsidRDefault="00D1489F">
                    <w:pPr>
                      <w:pStyle w:val="FrameContents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 Via Marengo, 2 - 09123 Cagliari - t: +39 070 675-5100 </w:t>
                    </w:r>
                  </w:p>
                  <w:p w14:paraId="4B260B57" w14:textId="77777777" w:rsidR="00464620" w:rsidRDefault="00D1489F">
                    <w:pPr>
                      <w:pStyle w:val="FrameContents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e: segramm.dimcm@unica.it -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www.unica.it/unica/it/dip_ingmeccanica.page</w:t>
                    </w:r>
                  </w:p>
                </w:txbxContent>
              </v:textbox>
              <w10:wrap anchorx="margin"/>
            </v:rect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32760" w14:textId="77777777" w:rsidR="00D1489F" w:rsidRDefault="00D1489F">
      <w:r>
        <w:separator/>
      </w:r>
    </w:p>
  </w:footnote>
  <w:footnote w:type="continuationSeparator" w:id="0">
    <w:p w14:paraId="2733D49C" w14:textId="77777777" w:rsidR="00D1489F" w:rsidRDefault="00D148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60B41" w14:textId="77777777" w:rsidR="00464620" w:rsidRDefault="00D1489F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" behindDoc="1" locked="0" layoutInCell="0" allowOverlap="1" wp14:anchorId="4B260B4C" wp14:editId="4B260B4D">
              <wp:simplePos x="0" y="0"/>
              <wp:positionH relativeFrom="margin">
                <wp:align>center</wp:align>
              </wp:positionH>
              <wp:positionV relativeFrom="margin">
                <wp:align>center</wp:align>
              </wp:positionV>
              <wp:extent cx="7874635" cy="11138535"/>
              <wp:effectExtent l="0" t="0" r="0" b="0"/>
              <wp:wrapNone/>
              <wp:docPr id="1" name="WordPictureWatermark1207805810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WordPictureWatermark1207805810"/>
                      <pic:cNvPicPr/>
                    </pic:nvPicPr>
                    <pic:blipFill>
                      <a:blip r:embed="rId1"/>
                      <a:stretch/>
                    </pic:blipFill>
                    <pic:spPr>
                      <a:xfrm>
                        <a:off x="0" y="0"/>
                        <a:ext cx="7873920" cy="11138040"/>
                      </a:xfrm>
                      <a:prstGeom prst="rect">
                        <a:avLst/>
                      </a:prstGeom>
                      <a:ln w="0">
                        <a:noFill/>
                      </a:ln>
                    </pic:spPr>
                  </pic:pic>
                </a:graphicData>
              </a:graphic>
            </wp:anchor>
          </w:drawing>
        </mc:Choice>
        <mc:Fallback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1207805810" o:spid="shape_0" stroked="f" o:allowincell="f" style="position:absolute;margin-left:0.05pt;margin-top:0pt;width:619.95pt;height:876.95pt;mso-wrap-style:none;v-text-anchor:middle;mso-position-horizontal:center;mso-position-horizontal-relative:margin;mso-position-vertical:center;mso-position-vertical-relative:margin" type="_x0000_t75">
              <v:imagedata r:id="rId2" o:detectmouseclick="t"/>
              <v:stroke color="#3465a4" joinstyle="round" endcap="flat"/>
              <w10:wrap type="non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60B42" w14:textId="77777777" w:rsidR="00464620" w:rsidRDefault="00D1489F">
    <w:pPr>
      <w:ind w:left="-1276" w:right="-1694"/>
    </w:pPr>
    <w:r>
      <w:rPr>
        <w:noProof/>
      </w:rPr>
      <w:drawing>
        <wp:inline distT="0" distB="0" distL="0" distR="0" wp14:anchorId="4B260B4E" wp14:editId="4B260B4F">
          <wp:extent cx="7588885" cy="1353820"/>
          <wp:effectExtent l="0" t="0" r="0" b="0"/>
          <wp:docPr id="2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b="87394"/>
                  <a:stretch>
                    <a:fillRect/>
                  </a:stretch>
                </pic:blipFill>
                <pic:spPr bwMode="auto">
                  <a:xfrm>
                    <a:off x="0" y="0"/>
                    <a:ext cx="7588885" cy="13538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260B45" w14:textId="77777777" w:rsidR="00464620" w:rsidRDefault="00D1489F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4B260B50" wp14:editId="4B260B51">
          <wp:extent cx="7541895" cy="1191895"/>
          <wp:effectExtent l="0" t="0" r="0" b="0"/>
          <wp:docPr id="3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magine 19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41895" cy="11918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B260B46" w14:textId="77777777" w:rsidR="00464620" w:rsidRDefault="00D1489F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 xml:space="preserve">Dipartimento </w:t>
    </w:r>
    <w:r>
      <w:rPr>
        <w:b/>
        <w:bCs/>
        <w:color w:val="1F3864" w:themeColor="accent1" w:themeShade="80"/>
        <w:sz w:val="18"/>
        <w:szCs w:val="18"/>
      </w:rPr>
      <w:t>di Ingegneria Meccanica, Chimica e dei Materiali</w:t>
    </w:r>
  </w:p>
  <w:p w14:paraId="4B260B47" w14:textId="77777777" w:rsidR="00464620" w:rsidRDefault="00D1489F">
    <w:pPr>
      <w:pStyle w:val="Header"/>
      <w:ind w:left="680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Antonio Baldi</w:t>
    </w:r>
  </w:p>
  <w:p w14:paraId="4B260B48" w14:textId="77777777" w:rsidR="00464620" w:rsidRDefault="00D1489F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Responsabile Amministrativo: Dott. Gabriele Usai</w:t>
    </w:r>
  </w:p>
  <w:p w14:paraId="4B260B49" w14:textId="77777777" w:rsidR="00464620" w:rsidRDefault="00464620">
    <w:pPr>
      <w:pStyle w:val="Header"/>
      <w:ind w:left="709"/>
      <w:rPr>
        <w:color w:val="1F3864" w:themeColor="accent1" w:themeShade="80"/>
        <w:sz w:val="20"/>
        <w:szCs w:val="20"/>
      </w:rPr>
    </w:pPr>
  </w:p>
  <w:p w14:paraId="4B260B4A" w14:textId="77777777" w:rsidR="00464620" w:rsidRDefault="00464620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57CF7"/>
    <w:multiLevelType w:val="multilevel"/>
    <w:tmpl w:val="B8D6967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D80282F"/>
    <w:multiLevelType w:val="multilevel"/>
    <w:tmpl w:val="AAEEEDA8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620"/>
    <w:rsid w:val="001F4B47"/>
    <w:rsid w:val="00464620"/>
    <w:rsid w:val="00693A14"/>
    <w:rsid w:val="008D4EA2"/>
    <w:rsid w:val="00C74A4E"/>
    <w:rsid w:val="00CC18D1"/>
    <w:rsid w:val="00D14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260B01"/>
  <w15:docId w15:val="{AE95336F-60C3-4F94-AA73-44C963AA7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qFormat/>
    <w:rsid w:val="0030749D"/>
  </w:style>
  <w:style w:type="character" w:customStyle="1" w:styleId="FooterChar">
    <w:name w:val="Footer Char"/>
    <w:basedOn w:val="DefaultParagraphFont"/>
    <w:link w:val="Footer"/>
    <w:uiPriority w:val="99"/>
    <w:qFormat/>
    <w:rsid w:val="0030749D"/>
  </w:style>
  <w:style w:type="character" w:customStyle="1" w:styleId="FootnoteTextChar">
    <w:name w:val="Footnote Text Char"/>
    <w:basedOn w:val="DefaultParagraphFont"/>
    <w:link w:val="FootnoteText"/>
    <w:uiPriority w:val="99"/>
    <w:semiHidden/>
    <w:qFormat/>
    <w:rsid w:val="008F27C3"/>
    <w:rPr>
      <w:sz w:val="20"/>
      <w:szCs w:val="20"/>
    </w:rPr>
  </w:style>
  <w:style w:type="character" w:customStyle="1" w:styleId="FootnoteCharacters">
    <w:name w:val="Footnote Characters"/>
    <w:basedOn w:val="DefaultParagraphFont"/>
    <w:uiPriority w:val="99"/>
    <w:semiHidden/>
    <w:unhideWhenUsed/>
    <w:qFormat/>
    <w:rsid w:val="008F27C3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qFormat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E31376"/>
    <w:rPr>
      <w:color w:val="605E5C"/>
      <w:shd w:val="clear" w:color="auto" w:fill="E1DFDD"/>
    </w:rPr>
  </w:style>
  <w:style w:type="character" w:customStyle="1" w:styleId="SubtitleChar">
    <w:name w:val="Subtitle Char"/>
    <w:basedOn w:val="DefaultParagraphFont"/>
    <w:link w:val="Subtitle"/>
    <w:uiPriority w:val="11"/>
    <w:qFormat/>
    <w:rsid w:val="00D3762E"/>
    <w:rPr>
      <w:rFonts w:cstheme="minorHAnsi"/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Noto Sans SC Regular" w:hAnsi="Liberation Sans" w:cs="Free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FreeSans"/>
      <w:lang/>
    </w:rPr>
  </w:style>
  <w:style w:type="paragraph" w:customStyle="1" w:styleId="HeaderandFooter">
    <w:name w:val="Header and Footer"/>
    <w:basedOn w:val="Normal"/>
    <w:qFormat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paragraph" w:styleId="NoSpacing">
    <w:name w:val="No Spacing"/>
    <w:uiPriority w:val="1"/>
    <w:qFormat/>
    <w:rsid w:val="002F0D7B"/>
    <w:rPr>
      <w:rFonts w:ascii="Calibri" w:eastAsiaTheme="minorEastAsia" w:hAnsi="Calibri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qFormat/>
    <w:rsid w:val="008F27C3"/>
    <w:pPr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paragraph" w:styleId="ListParagraph">
    <w:name w:val="List Paragraph"/>
    <w:basedOn w:val="Normal"/>
    <w:uiPriority w:val="34"/>
    <w:qFormat/>
    <w:rsid w:val="006A353D"/>
    <w:pPr>
      <w:ind w:left="720"/>
      <w:contextualSpacing/>
    </w:pPr>
  </w:style>
  <w:style w:type="paragraph" w:customStyle="1" w:styleId="FrameContents">
    <w:name w:val="Frame Contents"/>
    <w:basedOn w:val="Normal"/>
    <w:qFormat/>
  </w:style>
  <w:style w:type="paragraph" w:customStyle="1" w:styleId="TableContents">
    <w:name w:val="Table Contents"/>
    <w:basedOn w:val="Normal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1">
    <w:name w:val="Griglia tabella1"/>
    <w:basedOn w:val="TableNormal"/>
    <w:rsid w:val="00652999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2</Pages>
  <Words>450</Words>
  <Characters>2569</Characters>
  <Application>Microsoft Office Word</Application>
  <DocSecurity>0</DocSecurity>
  <Lines>21</Lines>
  <Paragraphs>6</Paragraphs>
  <ScaleCrop>false</ScaleCrop>
  <Company/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dc:description/>
  <cp:lastModifiedBy>Tiziano Ghisu</cp:lastModifiedBy>
  <cp:revision>67</cp:revision>
  <cp:lastPrinted>2022-03-10T11:01:00Z</cp:lastPrinted>
  <dcterms:created xsi:type="dcterms:W3CDTF">2022-03-14T08:24:00Z</dcterms:created>
  <dcterms:modified xsi:type="dcterms:W3CDTF">2022-08-30T11:10:00Z</dcterms:modified>
  <dc:language>en-GB</dc:language>
</cp:coreProperties>
</file>