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30AFA0DB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</w:t>
      </w:r>
      <w:r w:rsidR="001B5A13">
        <w:rPr>
          <w:rFonts w:ascii="Times New Roman" w:eastAsia="Times New Roman" w:hAnsi="Times New Roman" w:cs="Times New Roman"/>
          <w:szCs w:val="20"/>
          <w:lang w:eastAsia="ar-SA"/>
        </w:rPr>
        <w:t>. 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563806D7" w14:textId="77777777" w:rsidR="001B5A13" w:rsidRPr="001B5A13" w:rsidRDefault="00EA242C" w:rsidP="001B5A13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1B5A1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1B5A1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1B5A13" w:rsidRPr="001B5A1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nell'ambito del progetto “TECHLOG - </w:t>
      </w:r>
      <w:proofErr w:type="spellStart"/>
      <w:r w:rsidR="001B5A13" w:rsidRPr="001B5A1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Technological</w:t>
      </w:r>
      <w:proofErr w:type="spellEnd"/>
      <w:r w:rsidR="001B5A13" w:rsidRPr="001B5A1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Transfer for </w:t>
      </w:r>
      <w:proofErr w:type="spellStart"/>
      <w:r w:rsidR="001B5A13" w:rsidRPr="001B5A1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Logistics</w:t>
      </w:r>
      <w:proofErr w:type="spellEnd"/>
      <w:r w:rsidR="001B5A13" w:rsidRPr="001B5A1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Innovation in </w:t>
      </w:r>
      <w:proofErr w:type="spellStart"/>
      <w:r w:rsidR="001B5A13" w:rsidRPr="001B5A1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Mediterranean</w:t>
      </w:r>
      <w:proofErr w:type="spellEnd"/>
      <w:r w:rsidR="001B5A13" w:rsidRPr="001B5A1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area” (finanziato nell’ambito del PROGRAMMA ENI CBC MED 2014 – 2020), CUP F95F20000350006 - Responsabile scientifico Prof. Ing. Gianfranco Fancello;</w:t>
      </w:r>
    </w:p>
    <w:p w14:paraId="726DEE24" w14:textId="3E6B4185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1B5A13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672E5"/>
    <w:rsid w:val="00170669"/>
    <w:rsid w:val="001B5A13"/>
    <w:rsid w:val="001F23FA"/>
    <w:rsid w:val="00255B34"/>
    <w:rsid w:val="00296F8D"/>
    <w:rsid w:val="002D268A"/>
    <w:rsid w:val="0038517B"/>
    <w:rsid w:val="005831EF"/>
    <w:rsid w:val="005C2DC8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6956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2187</Words>
  <Characters>12470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2023-01-11T11:29:00Z</dcterms:modified>
</cp:coreProperties>
</file>