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15CC51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F9A2AC1" w14:textId="439598DC" w:rsidR="00957275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95727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5E5BB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957275" w:rsidRP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 “TECHLOG - Technological Transfer for Logistics Innovation in Mediterranean area” (finanziato nell’ambito del PROGRAMMA ENI CBC MED 2014 – 2020), CUP F95F20000350006 - Responsabile scientifico Prof. Ing. Gianfranco Fancello;</w:t>
      </w:r>
    </w:p>
    <w:p w14:paraId="726DEE24" w14:textId="4691BA0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5E5BBF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34817023">
    <w:abstractNumId w:val="1"/>
  </w:num>
  <w:num w:numId="2" w16cid:durableId="9736044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4345933">
    <w:abstractNumId w:val="0"/>
  </w:num>
  <w:num w:numId="4" w16cid:durableId="657613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5E5BBF"/>
    <w:rsid w:val="0060279D"/>
    <w:rsid w:val="00643865"/>
    <w:rsid w:val="007459B2"/>
    <w:rsid w:val="007B5388"/>
    <w:rsid w:val="007E095E"/>
    <w:rsid w:val="008D5ADA"/>
    <w:rsid w:val="009160E3"/>
    <w:rsid w:val="009452D1"/>
    <w:rsid w:val="00957275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2023-07-17T10:57:00Z</dcterms:modified>
</cp:coreProperties>
</file>