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55EFEA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3247E">
        <w:rPr>
          <w:rFonts w:ascii="Times New Roman" w:eastAsia="Times New Roman" w:hAnsi="Times New Roman" w:cs="Times New Roman"/>
          <w:szCs w:val="20"/>
          <w:lang w:eastAsia="ar-SA"/>
        </w:rPr>
        <w:t xml:space="preserve"> Raffaele Paci</w:t>
      </w:r>
      <w:bookmarkStart w:id="0" w:name="_GoBack"/>
      <w:bookmarkEnd w:id="0"/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1593C6E1" w14:textId="0C968D31" w:rsidR="0060279D" w:rsidRPr="0060279D" w:rsidRDefault="00EA242C" w:rsidP="0060279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AE038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AE0387" w:rsidRP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dell’Accordo di collaborazione Cirem - “APS La Sardegna verso l</w:t>
      </w:r>
      <w:r w:rsid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’Unesco” (CUP E79J21013600002) - </w:t>
      </w:r>
      <w:r w:rsidR="00AE0387" w:rsidRP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</w:t>
      </w:r>
      <w:r w:rsid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sponsabile Prof. Raffaele Paci</w:t>
      </w:r>
    </w:p>
    <w:p w14:paraId="726DEE24" w14:textId="77E133F9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73247E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3247E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AE0387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2170</Words>
  <Characters>12372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2023-08-03T08:39:00Z</dcterms:modified>
</cp:coreProperties>
</file>