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50A689F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591561">
        <w:rPr>
          <w:rFonts w:ascii="Times New Roman" w:eastAsia="Times New Roman" w:hAnsi="Times New Roman" w:cs="Times New Roman"/>
          <w:szCs w:val="20"/>
          <w:lang w:eastAsia="ar-SA"/>
        </w:rPr>
        <w:t>Giuseppe Melis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35723BCF" w14:textId="77777777" w:rsidR="00591561" w:rsidRPr="00591561" w:rsidRDefault="00EA242C" w:rsidP="00591561">
      <w:pPr>
        <w:spacing w:line="240" w:lineRule="auto"/>
        <w:jc w:val="both"/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9156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591561" w:rsidRPr="0059156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</w:t>
      </w:r>
      <w:bookmarkStart w:id="0" w:name="_Hlk144827021"/>
      <w:r w:rsidR="00591561" w:rsidRPr="0059156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Progetto: </w:t>
      </w:r>
      <w:bookmarkStart w:id="1" w:name="_Hlk144217069"/>
      <w:r w:rsidR="00591561" w:rsidRPr="0059156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“Servizio di realizzazione di un atelier finalizzato alla definizione partecipata del piano di comunicazione della Fondazione. Intervento 009/2923 del programma delle attività 2023. CUP E74H2300112002 – CIG ZA73B351F4</w:t>
      </w:r>
      <w:r w:rsidR="00591561" w:rsidRPr="00591561">
        <w:rPr>
          <w:rFonts w:ascii="Times New Roman" w:eastAsia="Times New Roman" w:hAnsi="Times New Roman" w:cs="Times New Roman"/>
          <w:bCs/>
          <w:i/>
          <w:color w:val="000000"/>
          <w:szCs w:val="20"/>
          <w:lang w:eastAsia="ar-SA"/>
        </w:rPr>
        <w:t xml:space="preserve">”, </w:t>
      </w:r>
      <w:r w:rsidR="00591561" w:rsidRPr="00591561"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/>
        </w:rPr>
        <w:t>resp. Prof. Giuseppe Melis;</w:t>
      </w:r>
    </w:p>
    <w:bookmarkEnd w:id="0"/>
    <w:bookmarkEnd w:id="1"/>
    <w:p w14:paraId="726DEE24" w14:textId="7A6D3F4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59156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323464822">
    <w:abstractNumId w:val="1"/>
  </w:num>
  <w:num w:numId="2" w16cid:durableId="114269230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02792514">
    <w:abstractNumId w:val="0"/>
  </w:num>
  <w:num w:numId="4" w16cid:durableId="2162113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91561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2189</Words>
  <Characters>12481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2023-09-05T16:38:00Z</dcterms:modified>
</cp:coreProperties>
</file>