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E309310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FF093D">
        <w:rPr>
          <w:rFonts w:ascii="Times New Roman" w:eastAsia="Times New Roman" w:hAnsi="Times New Roman" w:cs="Times New Roman"/>
          <w:szCs w:val="20"/>
          <w:lang w:eastAsia="ar-SA"/>
        </w:rPr>
        <w:t>Raffaele Paci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A2D875A" w14:textId="77777777" w:rsidR="00FF093D" w:rsidRPr="00FF093D" w:rsidRDefault="00EA242C" w:rsidP="00FF093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FF093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bookmarkStart w:id="0" w:name="_Hlk162520490"/>
      <w:r w:rsidR="00FF093D" w:rsidRPr="00FF093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</w:t>
      </w:r>
      <w:bookmarkStart w:id="1" w:name="_Hlk162366963"/>
      <w:r w:rsidR="00FF093D" w:rsidRPr="00FF093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dell’Accordo di collaborazione CIREM - la Regione Autonoma della Sardegna (RAS) - Assessorato della Programmazione, Bilancio, Credito e Assetto del Territorio – Centro Regionale di Programmazione (CRP), "Progettazione e realizzazione di un primo lotto della piattaforma tecnologica per la gestione e valorizzazione dei monumenti nuragici e Studio generale sull'architettura dell'Ecosistema Innovativo sull’Archeologia Protostorica", (CUP F23C23000860002) resp. Prof. Raffaele Paci;</w:t>
      </w:r>
    </w:p>
    <w:bookmarkEnd w:id="0"/>
    <w:bookmarkEnd w:id="1"/>
    <w:p w14:paraId="726DEE24" w14:textId="4FAE535F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FF093D" w:rsidRDefault="00FF093D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897662553">
    <w:abstractNumId w:val="1"/>
  </w:num>
  <w:num w:numId="2" w16cid:durableId="130365715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66227648">
    <w:abstractNumId w:val="0"/>
  </w:num>
  <w:num w:numId="4" w16cid:durableId="16408404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  <w:rsid w:val="00FF0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2222</Words>
  <Characters>12667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2024-04-15T08:05:00Z</dcterms:modified>
</cp:coreProperties>
</file>