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6B3BE33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</w:t>
      </w:r>
      <w:r w:rsidR="00840CD2">
        <w:rPr>
          <w:rFonts w:ascii="Times New Roman" w:eastAsia="Times New Roman" w:hAnsi="Times New Roman" w:cs="Times New Roman"/>
          <w:szCs w:val="20"/>
          <w:lang w:eastAsia="ar-SA"/>
        </w:rPr>
        <w:t>la</w:t>
      </w: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 Responsabile scientific</w:t>
      </w:r>
      <w:r w:rsidR="00840CD2">
        <w:rPr>
          <w:rFonts w:ascii="Times New Roman" w:eastAsia="Times New Roman" w:hAnsi="Times New Roman" w:cs="Times New Roman"/>
          <w:szCs w:val="20"/>
          <w:lang w:eastAsia="ar-SA"/>
        </w:rPr>
        <w:t>a</w:t>
      </w:r>
    </w:p>
    <w:p w14:paraId="07336248" w14:textId="12D04368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840CD2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6460011" w14:textId="2FDD436C" w:rsidR="00840CD2" w:rsidRPr="00840CD2" w:rsidRDefault="00EA242C" w:rsidP="00840CD2">
      <w:pPr>
        <w:spacing w:line="240" w:lineRule="auto"/>
        <w:jc w:val="both"/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840CD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5/2024 </w:t>
      </w:r>
      <w:r w:rsidR="00840CD2" w:rsidRPr="00840CD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 </w:t>
      </w:r>
      <w:bookmarkStart w:id="0" w:name="_Hlk148611856"/>
      <w:r w:rsidR="00840CD2" w:rsidRPr="00840CD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CBHE+SUREST “Potenziare l'offerta accademica delle HEIs in Colombia e Costa Rica indirizzata alla formazione delle comunità rurali (settore primario) di Colombia e Costa Rica per adattare e mitigare i rischi del cambiamento climatico” (CUP F33C23000660002);</w:t>
      </w:r>
    </w:p>
    <w:bookmarkEnd w:id="0"/>
    <w:p w14:paraId="726DEE24" w14:textId="267D7933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 prot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840CD2" w:rsidRDefault="00840CD2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76241634">
    <w:abstractNumId w:val="1"/>
  </w:num>
  <w:num w:numId="2" w16cid:durableId="102055129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37601904">
    <w:abstractNumId w:val="0"/>
  </w:num>
  <w:num w:numId="4" w16cid:durableId="21292762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40CD2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2191</Words>
  <Characters>12495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2024-04-24T09:11:00Z</dcterms:modified>
</cp:coreProperties>
</file>