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1C85" w:rsidRDefault="00AB1C85" w:rsidP="00AB1C85">
      <w:pPr>
        <w:spacing w:after="0" w:line="240" w:lineRule="auto"/>
        <w:jc w:val="both"/>
      </w:pPr>
      <w:r>
        <w:t>Indicazioni per la stesura delle tesi</w:t>
      </w:r>
    </w:p>
    <w:p w:rsidR="00AB1C85" w:rsidRDefault="00AB1C85" w:rsidP="00AB1C85">
      <w:pPr>
        <w:spacing w:after="0" w:line="240" w:lineRule="auto"/>
        <w:jc w:val="both"/>
      </w:pPr>
      <w:r>
        <w:t>Laurea magistrale in Scienze Pedagogiche e dei Servizi Educativi</w:t>
      </w:r>
    </w:p>
    <w:p w:rsidR="00AB1C85" w:rsidRDefault="00AB1C85" w:rsidP="00AB1C85">
      <w:pPr>
        <w:spacing w:after="0" w:line="240" w:lineRule="auto"/>
        <w:jc w:val="both"/>
      </w:pPr>
      <w:r>
        <w:t>Docente tutor relatore: Salvatore Deiana (Pedagogia generale e sociale)</w:t>
      </w:r>
    </w:p>
    <w:p w:rsidR="00AB1C85" w:rsidRDefault="00AB1C85" w:rsidP="000F5471">
      <w:pPr>
        <w:spacing w:after="240" w:line="360" w:lineRule="auto"/>
        <w:jc w:val="both"/>
      </w:pPr>
    </w:p>
    <w:p w:rsidR="00A129B1" w:rsidRDefault="00A129B1" w:rsidP="000F5471">
      <w:pPr>
        <w:spacing w:after="240" w:line="360" w:lineRule="auto"/>
        <w:jc w:val="both"/>
      </w:pPr>
      <w:r>
        <w:t xml:space="preserve">Si danno qui una serie di </w:t>
      </w:r>
      <w:r w:rsidR="003818CB">
        <w:t xml:space="preserve">suggerimenti e </w:t>
      </w:r>
      <w:r>
        <w:t>indicazioni per la stesura della tesi. Si consiglia di leggere</w:t>
      </w:r>
      <w:r w:rsidR="00AB1C85">
        <w:t xml:space="preserve"> </w:t>
      </w:r>
      <w:r>
        <w:t>Saverio Santamaita,</w:t>
      </w:r>
      <w:r w:rsidR="00D11DD5">
        <w:t xml:space="preserve"> </w:t>
      </w:r>
      <w:r w:rsidRPr="00D41F4E">
        <w:rPr>
          <w:i/>
        </w:rPr>
        <w:t>La t</w:t>
      </w:r>
      <w:r w:rsidR="00D41F4E" w:rsidRPr="00D41F4E">
        <w:rPr>
          <w:i/>
        </w:rPr>
        <w:t>esi di laurea in Scienze della formazione. Progetto, ricerca, scrittura</w:t>
      </w:r>
      <w:r w:rsidR="00D41F4E">
        <w:t>, Carocci, Roma 2009.</w:t>
      </w:r>
      <w:r w:rsidR="00AB1C85">
        <w:t xml:space="preserve"> Le indicazioni di tale testo valgono per la stesura, a meno che non siano palesemente in disaccordo con quanto indicato nel presente file. </w:t>
      </w:r>
    </w:p>
    <w:p w:rsidR="009D0802" w:rsidRDefault="009D0802" w:rsidP="000F5471">
      <w:pPr>
        <w:spacing w:after="240" w:line="360" w:lineRule="auto"/>
        <w:jc w:val="both"/>
      </w:pPr>
    </w:p>
    <w:p w:rsidR="006A12C4" w:rsidRDefault="00EE7DC3" w:rsidP="000F5471">
      <w:pPr>
        <w:spacing w:after="240" w:line="360" w:lineRule="auto"/>
        <w:jc w:val="both"/>
      </w:pPr>
      <w:r>
        <w:t>Secondo questo docente relatore, l</w:t>
      </w:r>
      <w:r w:rsidR="006A12C4">
        <w:t>a tesi deve intendersi come un discorso approfondito del/la laureando/a su un argomento iner</w:t>
      </w:r>
      <w:r w:rsidR="009D0802">
        <w:t xml:space="preserve">ente </w:t>
      </w:r>
      <w:r w:rsidR="006A12C4">
        <w:t xml:space="preserve">la disciplina insegnata dal docente, e non </w:t>
      </w:r>
      <w:r w:rsidR="00813E7F">
        <w:t>su una</w:t>
      </w:r>
      <w:r w:rsidR="006A12C4">
        <w:t xml:space="preserve"> insegnat</w:t>
      </w:r>
      <w:r w:rsidR="00813E7F">
        <w:t>a</w:t>
      </w:r>
      <w:r w:rsidR="006A12C4">
        <w:t xml:space="preserve"> da altri</w:t>
      </w:r>
      <w:r w:rsidR="00813E7F">
        <w:t xml:space="preserve"> – si escludono perciò te</w:t>
      </w:r>
      <w:r w:rsidR="00AB1C85">
        <w:t>s</w:t>
      </w:r>
      <w:r w:rsidR="00813E7F">
        <w:t>i di Storia della pedagogia, Didattica, Pedagogia speciale</w:t>
      </w:r>
      <w:r w:rsidR="00AB1C85">
        <w:t>, Pedagogia sperimentale</w:t>
      </w:r>
      <w:r w:rsidR="00813E7F">
        <w:t xml:space="preserve"> -,</w:t>
      </w:r>
      <w:r w:rsidR="006A12C4">
        <w:t xml:space="preserve"> da elaborare sulla base di una ricerca e confronto con fonti significative, principalmente di ordine bibliografico.</w:t>
      </w:r>
    </w:p>
    <w:p w:rsidR="006A12C4" w:rsidRPr="00613928" w:rsidRDefault="006A12C4" w:rsidP="000F5471">
      <w:pPr>
        <w:spacing w:after="240" w:line="360" w:lineRule="auto"/>
        <w:jc w:val="both"/>
        <w:rPr>
          <w:highlight w:val="green"/>
        </w:rPr>
      </w:pPr>
      <w:r>
        <w:t>La gestione accurata del rapporto con le fonti sarà uno dei principali aspetti del lavoro: gestione che se si dimostrerà matura sarà un fondamentale punto di forza</w:t>
      </w:r>
      <w:r w:rsidR="009D0802">
        <w:t xml:space="preserve"> della tesi</w:t>
      </w:r>
      <w:r>
        <w:t>.</w:t>
      </w:r>
      <w:r w:rsidR="00613928">
        <w:t xml:space="preserve"> </w:t>
      </w:r>
      <w:r w:rsidR="00613928" w:rsidRPr="00613928">
        <w:rPr>
          <w:highlight w:val="green"/>
        </w:rPr>
        <w:t xml:space="preserve">Le fonti dovranno perciò essere chiaramente esplicitate ed evidenziate nella tesi, sia all’interno del testo che con i rimandi nella modalità di notazione prescelta, ovvero con il sistema dell’APA, l’Associazione degli Psicologi Americani, attraverso le parentesi nel testo e l’indicazione bibliografica completa nella Bibliografia finale della tesi. Si dovrà scegliere </w:t>
      </w:r>
      <w:r w:rsidR="00AB1C85">
        <w:rPr>
          <w:highlight w:val="green"/>
        </w:rPr>
        <w:t>tale</w:t>
      </w:r>
      <w:r w:rsidR="00613928" w:rsidRPr="00613928">
        <w:rPr>
          <w:highlight w:val="green"/>
        </w:rPr>
        <w:t xml:space="preserve"> modalità</w:t>
      </w:r>
      <w:r w:rsidR="00AB1C85">
        <w:rPr>
          <w:highlight w:val="green"/>
        </w:rPr>
        <w:t xml:space="preserve"> per l’intera tesi</w:t>
      </w:r>
      <w:r w:rsidR="00613928" w:rsidRPr="00613928">
        <w:rPr>
          <w:highlight w:val="green"/>
        </w:rPr>
        <w:t>, e non sarà possibile alternarl</w:t>
      </w:r>
      <w:r w:rsidR="00AB1C85">
        <w:rPr>
          <w:highlight w:val="green"/>
        </w:rPr>
        <w:t>a con le indicazioni bibliografiche nelle note a piè di pagina</w:t>
      </w:r>
      <w:r w:rsidR="00613928" w:rsidRPr="00613928">
        <w:rPr>
          <w:highlight w:val="green"/>
        </w:rPr>
        <w:t>.</w:t>
      </w:r>
    </w:p>
    <w:p w:rsidR="00613928" w:rsidRDefault="00613928" w:rsidP="000F5471">
      <w:pPr>
        <w:spacing w:after="240" w:line="360" w:lineRule="auto"/>
        <w:jc w:val="both"/>
      </w:pPr>
      <w:r w:rsidRPr="00613928">
        <w:rPr>
          <w:highlight w:val="green"/>
        </w:rPr>
        <w:t>Dare rilievo alle fonti sarà come detto decisivo, in positivo, per testimoniare dell’accurato lavoro di studio, ricerca e confronto con esse da parte del/la tesista. Ciò vorrà dire anche evitare di presentare affermazioni desunte dalle fonti come proprie, e attribuirle ai loro effettivi autori</w:t>
      </w:r>
      <w:r w:rsidR="00AB1C85">
        <w:rPr>
          <w:highlight w:val="green"/>
        </w:rPr>
        <w:t>, con la responsabilità di esse</w:t>
      </w:r>
      <w:r w:rsidRPr="00613928">
        <w:rPr>
          <w:highlight w:val="green"/>
        </w:rPr>
        <w:t>.</w:t>
      </w:r>
    </w:p>
    <w:p w:rsidR="00D03E42" w:rsidRDefault="00D03E42" w:rsidP="000F5471">
      <w:pPr>
        <w:spacing w:after="240" w:line="360" w:lineRule="auto"/>
        <w:jc w:val="both"/>
      </w:pPr>
      <w:r>
        <w:t>Lo strumento fondamentale per l’individuazione delle fonti sarà il Catalogo del Servizio Bibliotecario Nazion</w:t>
      </w:r>
      <w:r w:rsidR="003C11E0">
        <w:t>a</w:t>
      </w:r>
      <w:r>
        <w:t xml:space="preserve">le, ovvero l’OPAC SBN  </w:t>
      </w:r>
      <w:hyperlink r:id="rId8" w:history="1">
        <w:r>
          <w:rPr>
            <w:rStyle w:val="Collegamentoipertestuale"/>
          </w:rPr>
          <w:t>OPAC Catalogo SBN</w:t>
        </w:r>
      </w:hyperlink>
      <w:r>
        <w:t xml:space="preserve"> . Si utilizzeranno i due campi di ricerca Autore, qualora si conosca già studiosi dell’argomento, oppure Titolo, inserendo parole chiave attinenti la tesi. Le voci che si otterranno andranno ordinate per Data discendente. Si invita a fare numerosi tentativi di ricerca, con diverse parole chiave, e a ripetere periodicamente la ricerca durante il lavoro sulla tesi.</w:t>
      </w:r>
    </w:p>
    <w:p w:rsidR="003C11E0" w:rsidRDefault="003C11E0" w:rsidP="000F5471">
      <w:pPr>
        <w:spacing w:after="240" w:line="360" w:lineRule="auto"/>
        <w:jc w:val="both"/>
      </w:pPr>
      <w:r w:rsidRPr="00C9602F">
        <w:rPr>
          <w:highlight w:val="lightGray"/>
        </w:rPr>
        <w:t>In subordine, si suggerisce di fare riferimento anche al sistema di ricerca Google Scholar, procedendo ugualmente con l’inserimento di parole chiave nella stringa di ricerca. Tale motore di ricerca deve intendersi come secondario e integrativo della ricerca svolta con l’OPAC SBN.</w:t>
      </w:r>
    </w:p>
    <w:p w:rsidR="00D03E42" w:rsidRDefault="00D03E42" w:rsidP="000F5471">
      <w:pPr>
        <w:spacing w:after="240" w:line="360" w:lineRule="auto"/>
        <w:jc w:val="both"/>
      </w:pPr>
      <w:r>
        <w:lastRenderedPageBreak/>
        <w:t xml:space="preserve"> </w:t>
      </w:r>
      <w:r w:rsidR="000C5EDA">
        <w:t xml:space="preserve">Inoltre, si invita a verificare se tra i gruppi di lavoro della Società Italiana di Pedagogia (SIPED </w:t>
      </w:r>
      <w:hyperlink r:id="rId9" w:history="1">
        <w:r w:rsidR="000C5EDA">
          <w:rPr>
            <w:rStyle w:val="Collegamentoipertestuale"/>
          </w:rPr>
          <w:t>Società Italiana di Pedagogia - SIPED</w:t>
        </w:r>
      </w:hyperlink>
      <w:r w:rsidR="000C5EDA">
        <w:t xml:space="preserve"> ) ve ne sia qualcuno attinente al tema della propria tesi. In caso positivo, si suggerisce di indagare nell’OPAC SBN sulla produzione scientifica dei partecipanti al gruppo.</w:t>
      </w:r>
    </w:p>
    <w:p w:rsidR="000C5EDA" w:rsidRDefault="000C5EDA" w:rsidP="000F5471">
      <w:pPr>
        <w:spacing w:after="240" w:line="360" w:lineRule="auto"/>
        <w:jc w:val="both"/>
      </w:pPr>
      <w:r>
        <w:t>Ancora, si fa presente che le fonti devono riportare gli/le autori/trici. Ciò è importante anche per capire l’autorevolezza-credibilità delle fonti stesse. In questo senso, fonti di cui non sia possibile identificare chi le ha prodotte, rimangono dubbie, a meno che non siano state reperite su siti istituzionali. L’esempio di fonti non attendibili può essere rappresentato da Wikipedia.</w:t>
      </w:r>
    </w:p>
    <w:p w:rsidR="000C5EDA" w:rsidRDefault="000C5EDA" w:rsidP="000F5471">
      <w:pPr>
        <w:spacing w:after="240" w:line="360" w:lineRule="auto"/>
        <w:jc w:val="both"/>
      </w:pPr>
    </w:p>
    <w:p w:rsidR="006A12C4" w:rsidRDefault="00613928" w:rsidP="000F5471">
      <w:pPr>
        <w:spacing w:after="240" w:line="360" w:lineRule="auto"/>
        <w:jc w:val="both"/>
      </w:pPr>
      <w:r>
        <w:t>Per quanto riguarda la procedura di accordo</w:t>
      </w:r>
      <w:r w:rsidR="00AB1C85">
        <w:t xml:space="preserve"> per il lavoro insieme relatore-tesista</w:t>
      </w:r>
      <w:r>
        <w:t>, d</w:t>
      </w:r>
      <w:r w:rsidR="006A12C4">
        <w:t xml:space="preserve">apprima, la persona interessata chiederà la disponibilità del docente, indicando uno o più argomenti possibili e la sua situazione cfu; sarà sempre necessario prevedere un tempo iniziale, mediamente </w:t>
      </w:r>
      <w:r w:rsidR="009D0802">
        <w:t>di</w:t>
      </w:r>
      <w:r w:rsidR="006A12C4">
        <w:t xml:space="preserve"> un mese, per lo studio di fattibilità della tesi, la progettazione e l’acquisizione almeno dei primi materiali di studio. </w:t>
      </w:r>
    </w:p>
    <w:p w:rsidR="006A12C4" w:rsidRDefault="006A12C4" w:rsidP="000F5471">
      <w:pPr>
        <w:spacing w:after="240" w:line="360" w:lineRule="auto"/>
        <w:jc w:val="both"/>
      </w:pPr>
      <w:r>
        <w:t>Nel caso vi sia reciproca disponibilità e accordo</w:t>
      </w:r>
      <w:r w:rsidR="00FC0F42">
        <w:t>, il lavoro dovrà essere sviluppato prevedendo come minimo un incontro iniziale e uno finale in presenza, ed eventualmente/possibilmente due o tre intermedi.</w:t>
      </w:r>
    </w:p>
    <w:p w:rsidR="00FC0F42" w:rsidRDefault="00FC0F42" w:rsidP="000F5471">
      <w:pPr>
        <w:spacing w:after="240" w:line="360" w:lineRule="auto"/>
        <w:jc w:val="both"/>
      </w:pPr>
      <w:r>
        <w:t xml:space="preserve">Nella prassi più consueta, salvo quindi eccezioni concordate, si dovrà </w:t>
      </w:r>
      <w:r w:rsidR="00813E7F">
        <w:t xml:space="preserve">sottoporre al docente </w:t>
      </w:r>
      <w:r>
        <w:t xml:space="preserve">il lavoro capitolo per capitolo, inviando via email in allegato il file (meglio in </w:t>
      </w:r>
      <w:r w:rsidRPr="00613928">
        <w:rPr>
          <w:highlight w:val="cyan"/>
        </w:rPr>
        <w:t>formato Word</w:t>
      </w:r>
      <w:r>
        <w:t xml:space="preserve">, </w:t>
      </w:r>
      <w:r w:rsidR="00B33351" w:rsidRPr="00B33351">
        <w:rPr>
          <w:highlight w:val="green"/>
        </w:rPr>
        <w:t>ovvero doc oppure docx</w:t>
      </w:r>
      <w:r>
        <w:t xml:space="preserve">) completo </w:t>
      </w:r>
      <w:r w:rsidR="003C11E0">
        <w:t xml:space="preserve">di tutti gli elementi </w:t>
      </w:r>
      <w:r>
        <w:t xml:space="preserve">della tesi allo stato di avanzamento </w:t>
      </w:r>
      <w:r w:rsidR="00813E7F">
        <w:t>presente</w:t>
      </w:r>
      <w:r>
        <w:t xml:space="preserve"> e, se </w:t>
      </w:r>
      <w:r w:rsidR="00DA554F">
        <w:t xml:space="preserve">trattasi di </w:t>
      </w:r>
      <w:r>
        <w:t xml:space="preserve">candidato/a residente in città o in prossimità, portando al docente copia cartacea delle parti nuove. </w:t>
      </w:r>
      <w:r w:rsidRPr="00613928">
        <w:rPr>
          <w:highlight w:val="cyan"/>
        </w:rPr>
        <w:t>Le pagine dovranno essere numerate</w:t>
      </w:r>
      <w:r w:rsidR="00DA554F" w:rsidRPr="00613928">
        <w:rPr>
          <w:highlight w:val="cyan"/>
        </w:rPr>
        <w:t xml:space="preserve"> sin dall’iniz</w:t>
      </w:r>
      <w:r w:rsidR="00DA554F" w:rsidRPr="00962817">
        <w:rPr>
          <w:highlight w:val="cyan"/>
        </w:rPr>
        <w:t>io</w:t>
      </w:r>
      <w:r>
        <w:t>. Il relatore, compatibilmente con il suo carico di lavoro, restitui</w:t>
      </w:r>
      <w:r w:rsidR="009D0802">
        <w:t>rà</w:t>
      </w:r>
      <w:r>
        <w:t xml:space="preserve"> il testo e ne d</w:t>
      </w:r>
      <w:r w:rsidR="009D0802">
        <w:t>ar</w:t>
      </w:r>
      <w:r>
        <w:t>à riscontro entro due settimane.</w:t>
      </w:r>
    </w:p>
    <w:p w:rsidR="003C11E0" w:rsidRDefault="00F1063D" w:rsidP="000F5471">
      <w:pPr>
        <w:spacing w:after="240" w:line="360" w:lineRule="auto"/>
        <w:jc w:val="both"/>
      </w:pPr>
      <w:r w:rsidRPr="003E123F">
        <w:rPr>
          <w:highlight w:val="cyan"/>
        </w:rPr>
        <w:t xml:space="preserve">Si consiglia di rileggere attentamente quanto scritto prima di consegnarne copia al relatore, preferibilmente ricontrollando il testo dopo uno o due giorni. </w:t>
      </w:r>
      <w:r w:rsidR="009D0802" w:rsidRPr="003E123F">
        <w:rPr>
          <w:highlight w:val="cyan"/>
        </w:rPr>
        <w:t>Andr</w:t>
      </w:r>
      <w:r w:rsidRPr="003E123F">
        <w:rPr>
          <w:highlight w:val="cyan"/>
        </w:rPr>
        <w:t>anno controllate l’ortografia, la sintassi e la struttura complessiva del testo: ad esempio,</w:t>
      </w:r>
      <w:r w:rsidR="009D0802" w:rsidRPr="003E123F">
        <w:rPr>
          <w:highlight w:val="cyan"/>
        </w:rPr>
        <w:t xml:space="preserve"> evitando </w:t>
      </w:r>
      <w:r w:rsidRPr="003E123F">
        <w:rPr>
          <w:highlight w:val="cyan"/>
        </w:rPr>
        <w:t>ripetuti errori</w:t>
      </w:r>
      <w:r>
        <w:t xml:space="preserve"> e periodi lunghi e contorti</w:t>
      </w:r>
      <w:r w:rsidR="009D0802">
        <w:t>, che</w:t>
      </w:r>
      <w:r>
        <w:t xml:space="preserve"> rendono problematica la lettura, distraggono dal contenuto e ostacolano la comprensione e la correzione. </w:t>
      </w:r>
      <w:r w:rsidR="003C11E0" w:rsidRPr="00FD217F">
        <w:rPr>
          <w:highlight w:val="lightGray"/>
        </w:rPr>
        <w:t>Si sconsiglia anche l’uso eccessivo e ricorrente di periodi composti da una sola proposizione, che danno l’impressione di un pensiero non articolato. Si tratta infatti di evitare i due estremi dei periodi troppo lunghi o di una sovrabbondanza di periodi troppo corti.</w:t>
      </w:r>
    </w:p>
    <w:p w:rsidR="00F1063D" w:rsidRDefault="00F1063D" w:rsidP="000F5471">
      <w:pPr>
        <w:spacing w:after="240" w:line="360" w:lineRule="auto"/>
        <w:jc w:val="both"/>
      </w:pPr>
      <w:r>
        <w:t xml:space="preserve">Si sottolinea l’importanza di porsi nella prospettiva del lettore e di valutare quindi la comprensibilità di ciò che si scrive e l’aderenza a ciò che si intende dire. Si suggerisce di evitare di utilizzare locuzioni di cui non si ha chiaro il significato. </w:t>
      </w:r>
    </w:p>
    <w:p w:rsidR="00EE7DC3" w:rsidRDefault="00EE7DC3" w:rsidP="000F5471">
      <w:pPr>
        <w:spacing w:after="240" w:line="360" w:lineRule="auto"/>
        <w:jc w:val="both"/>
      </w:pPr>
      <w:r>
        <w:lastRenderedPageBreak/>
        <w:t>Il relatore non p</w:t>
      </w:r>
      <w:r w:rsidR="009D0802">
        <w:t>otrà</w:t>
      </w:r>
      <w:r>
        <w:t xml:space="preserve"> correggere ogni dettaglio, bensì cercare di identificare con il/la tesista problemi di contenuto o generalizzati di organizzazione del testo, focalizzandosi su alcuni esempi. Spett</w:t>
      </w:r>
      <w:r w:rsidR="009D0802">
        <w:t>erà</w:t>
      </w:r>
      <w:r>
        <w:t xml:space="preserve"> poi all’autore/trice della tesi trarre le conclusioni e adeguare il testo di conseguenza, anche in punti con problemi analoghi che non saranno necessariamente stati segnalati. Se poi il relatore, o qualsiasi altro docente, presta del materiale, </w:t>
      </w:r>
      <w:r w:rsidR="009D0802">
        <w:t xml:space="preserve">bisognerà chiedere </w:t>
      </w:r>
      <w:r>
        <w:t xml:space="preserve">per quanto tempo lo </w:t>
      </w:r>
      <w:r w:rsidR="002953C0">
        <w:t xml:space="preserve">si </w:t>
      </w:r>
      <w:r>
        <w:t>p</w:t>
      </w:r>
      <w:r w:rsidR="00813E7F">
        <w:t>otrà</w:t>
      </w:r>
      <w:r>
        <w:t xml:space="preserve"> tenere e restitui</w:t>
      </w:r>
      <w:r w:rsidR="009D0802">
        <w:t>rlo</w:t>
      </w:r>
      <w:r>
        <w:t xml:space="preserve"> puntualmente. Se non lo </w:t>
      </w:r>
      <w:r w:rsidR="009D0802">
        <w:t xml:space="preserve">si </w:t>
      </w:r>
      <w:r>
        <w:t>consegn</w:t>
      </w:r>
      <w:r w:rsidR="009D0802">
        <w:t>erà</w:t>
      </w:r>
      <w:r>
        <w:t xml:space="preserve"> di persona, </w:t>
      </w:r>
      <w:r w:rsidR="009D0802">
        <w:t xml:space="preserve">sarà il caso di </w:t>
      </w:r>
      <w:r>
        <w:t>accerta</w:t>
      </w:r>
      <w:r w:rsidR="009D0802">
        <w:t>rs</w:t>
      </w:r>
      <w:r>
        <w:t>i che sia stato ricevuto.</w:t>
      </w:r>
    </w:p>
    <w:p w:rsidR="00EE7DC3" w:rsidRDefault="00EE7DC3" w:rsidP="000F5471">
      <w:pPr>
        <w:spacing w:after="240" w:line="360" w:lineRule="auto"/>
        <w:jc w:val="both"/>
      </w:pP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 xml:space="preserve">Si invita a presentare al docente sin dall’inizio un unico file della tesi, in cui inserire copertina (si segua la bozza in fondo a questo documento), indice, testo, </w:t>
      </w:r>
      <w:r w:rsidR="009A5381">
        <w:rPr>
          <w:rFonts w:asciiTheme="minorHAnsi" w:hAnsiTheme="minorHAnsi" w:cstheme="minorHAnsi"/>
          <w:color w:val="4D4D4D"/>
          <w:sz w:val="22"/>
          <w:szCs w:val="22"/>
        </w:rPr>
        <w:t xml:space="preserve">eventuali appendici, </w:t>
      </w:r>
      <w:r w:rsidRPr="000F5471">
        <w:rPr>
          <w:rFonts w:asciiTheme="minorHAnsi" w:hAnsiTheme="minorHAnsi" w:cstheme="minorHAnsi"/>
          <w:color w:val="4D4D4D"/>
          <w:sz w:val="22"/>
          <w:szCs w:val="22"/>
        </w:rPr>
        <w:t>bibliografia, sitografia, ecc.</w:t>
      </w:r>
      <w:r w:rsidR="0013750A">
        <w:rPr>
          <w:rFonts w:asciiTheme="minorHAnsi" w:hAnsiTheme="minorHAnsi" w:cstheme="minorHAnsi"/>
          <w:color w:val="4D4D4D"/>
          <w:sz w:val="22"/>
          <w:szCs w:val="22"/>
        </w:rPr>
        <w:t xml:space="preserve"> Il titolo del file sarà anno-mese-giorno tesi Cognome Nome (es. 2019-10-07 Dessanai Flavia) e dovrà essere mutato ai successivi stati di avanzamento solo aggiornando le cifre della data e lasciando tutto il resto e la struttura intatti.</w:t>
      </w:r>
    </w:p>
    <w:p w:rsidR="00711CCF" w:rsidRDefault="00711CCF" w:rsidP="00711CCF">
      <w:pPr>
        <w:rPr>
          <w:rFonts w:cstheme="minorHAnsi"/>
          <w:color w:val="4D4D4D"/>
        </w:rPr>
      </w:pPr>
    </w:p>
    <w:p w:rsidR="00711CCF" w:rsidRDefault="00711CCF" w:rsidP="00711CCF">
      <w:pPr>
        <w:rPr>
          <w:rFonts w:cstheme="minorHAnsi"/>
          <w:b/>
          <w:color w:val="4D4D4D"/>
          <w:u w:val="single"/>
        </w:rPr>
      </w:pPr>
      <w:r w:rsidRPr="00711CCF">
        <w:rPr>
          <w:rFonts w:cstheme="minorHAnsi"/>
          <w:b/>
          <w:color w:val="4D4D4D"/>
          <w:u w:val="single"/>
        </w:rPr>
        <w:t>Codice di evidenziazione nelle revisioni delle tesi</w:t>
      </w:r>
    </w:p>
    <w:p w:rsidR="00711CCF" w:rsidRDefault="00711CCF" w:rsidP="00711CCF">
      <w:pPr>
        <w:rPr>
          <w:rFonts w:cstheme="minorHAnsi"/>
          <w:b/>
          <w:color w:val="4D4D4D"/>
          <w:u w:val="single"/>
        </w:rPr>
      </w:pPr>
      <w:r w:rsidRPr="00711CCF">
        <w:rPr>
          <w:rFonts w:cstheme="minorHAnsi"/>
          <w:b/>
          <w:color w:val="4D4D4D"/>
          <w:highlight w:val="red"/>
          <w:u w:val="single"/>
        </w:rPr>
        <w:t>Rosso: si propone di eliminare</w:t>
      </w:r>
    </w:p>
    <w:p w:rsidR="00711CCF" w:rsidRDefault="00711CCF" w:rsidP="00711CCF">
      <w:pPr>
        <w:rPr>
          <w:rFonts w:cstheme="minorHAnsi"/>
          <w:b/>
          <w:color w:val="4D4D4D"/>
          <w:u w:val="single"/>
        </w:rPr>
      </w:pPr>
      <w:r w:rsidRPr="00711CCF">
        <w:rPr>
          <w:rFonts w:cstheme="minorHAnsi"/>
          <w:b/>
          <w:color w:val="4D4D4D"/>
          <w:highlight w:val="green"/>
          <w:u w:val="single"/>
        </w:rPr>
        <w:t>Verde: si propone di inserire</w:t>
      </w:r>
    </w:p>
    <w:p w:rsidR="00711CCF" w:rsidRDefault="00711CCF" w:rsidP="00711CCF">
      <w:pPr>
        <w:rPr>
          <w:rFonts w:cstheme="minorHAnsi"/>
          <w:b/>
          <w:color w:val="4D4D4D"/>
          <w:u w:val="single"/>
        </w:rPr>
      </w:pPr>
      <w:r w:rsidRPr="00711CCF">
        <w:rPr>
          <w:rFonts w:cstheme="minorHAnsi"/>
          <w:b/>
          <w:color w:val="4D4D4D"/>
          <w:highlight w:val="yellow"/>
          <w:u w:val="single"/>
        </w:rPr>
        <w:t>Giallo: da valutare meglio</w:t>
      </w:r>
    </w:p>
    <w:p w:rsidR="006A1019" w:rsidRPr="00711CCF" w:rsidRDefault="006A1019" w:rsidP="00711CCF">
      <w:pPr>
        <w:rPr>
          <w:rFonts w:eastAsia="Times New Roman" w:cstheme="minorHAnsi"/>
          <w:b/>
          <w:color w:val="4D4D4D"/>
          <w:u w:val="single"/>
          <w:lang w:eastAsia="it-IT"/>
        </w:rPr>
      </w:pPr>
      <w:r w:rsidRPr="006A1019">
        <w:rPr>
          <w:rFonts w:cstheme="minorHAnsi"/>
          <w:b/>
          <w:color w:val="4D4D4D"/>
          <w:highlight w:val="cyan"/>
          <w:u w:val="single"/>
        </w:rPr>
        <w:t>Celeste: proposta di inserimento meno convinta rispetto al verde</w:t>
      </w:r>
    </w:p>
    <w:p w:rsidR="009A5381" w:rsidRDefault="009A5381">
      <w:pPr>
        <w:rPr>
          <w:rFonts w:cstheme="minorHAnsi"/>
          <w:color w:val="4D4D4D"/>
        </w:rPr>
      </w:pPr>
      <w:r>
        <w:rPr>
          <w:rFonts w:cstheme="minorHAnsi"/>
          <w:color w:val="4D4D4D"/>
        </w:rPr>
        <w:br w:type="page"/>
      </w:r>
    </w:p>
    <w:p w:rsidR="00711CCF" w:rsidRDefault="00711CCF">
      <w:pPr>
        <w:rPr>
          <w:rFonts w:cstheme="minorHAnsi"/>
          <w:color w:val="4D4D4D"/>
        </w:rPr>
      </w:pPr>
    </w:p>
    <w:p w:rsidR="009A5381" w:rsidRPr="009A5381" w:rsidRDefault="009A5381" w:rsidP="009A5381">
      <w:pPr>
        <w:spacing w:after="240" w:line="360" w:lineRule="auto"/>
        <w:rPr>
          <w:caps/>
        </w:rPr>
      </w:pPr>
      <w:r w:rsidRPr="009A5381">
        <w:rPr>
          <w:caps/>
        </w:rPr>
        <w:t xml:space="preserve">Caratteristiche del file della tesi </w:t>
      </w:r>
    </w:p>
    <w:p w:rsidR="009A5381" w:rsidRDefault="009A5381" w:rsidP="009A5381">
      <w:pPr>
        <w:spacing w:after="240" w:line="360" w:lineRule="auto"/>
      </w:pPr>
      <w:r>
        <w:t xml:space="preserve">La tesi, consegnata su file, in formato Word, in cartelle standard di circa 2.000 battute cadauna (spazi inclusi), ovvero circa 30 righe di 60 battute. Va utilizzato il file di base standard fornito dal docente, con le pagine numerate. </w:t>
      </w:r>
    </w:p>
    <w:p w:rsidR="000F5471" w:rsidRPr="000F5471" w:rsidRDefault="000F5471" w:rsidP="009A538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STESURA DEL TESTO</w:t>
      </w:r>
    </w:p>
    <w:p w:rsidR="000F5471" w:rsidRPr="000F5471" w:rsidRDefault="000F5471" w:rsidP="009A538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Il testo dovrà essere battuto correttamente secondo le regole dattilografiche (uno spazio dopo i segni di interpunzione, ecc). La distinzione in capitoli, paragrafi, sottoparagrafi, dovrà essere chiara e uniforme per tutta l’opera.</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IMPAGINAZIONE</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Margini: ci si può orientare su quello che in Word Office 2010 è chiamato “Speculare”: 2,54 cm. (un pollice) sopra, sotto e a destra, 3,18 a sinistra per il margine interno (rilegatura</w:t>
      </w:r>
      <w:r w:rsidR="00962817">
        <w:rPr>
          <w:rFonts w:asciiTheme="minorHAnsi" w:hAnsiTheme="minorHAnsi" w:cstheme="minorHAnsi"/>
          <w:color w:val="4D4D4D"/>
          <w:sz w:val="22"/>
          <w:szCs w:val="22"/>
        </w:rPr>
        <w:t>)</w:t>
      </w:r>
      <w:r w:rsidRPr="000F5471">
        <w:rPr>
          <w:rFonts w:asciiTheme="minorHAnsi" w:hAnsiTheme="minorHAnsi" w:cstheme="minorHAnsi"/>
          <w:color w:val="4D4D4D"/>
          <w:sz w:val="22"/>
          <w:szCs w:val="22"/>
        </w:rPr>
        <w:t>.</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Si invita ad allineare a filo a destra e a sinistra, con la funzione “Giustifica”.</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Con l’impostazione del Paragrafo, inserire un rientro di 1,25 (o una tabulazione) per la prima riga di ciascun paragrafo.</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NUMERI DI PAGINA</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Vanno sin dall’inizio inseriti i numeri di pagina, onde facilitare la lettura, in basso al centro</w:t>
      </w:r>
      <w:r w:rsidR="00370E3B">
        <w:rPr>
          <w:rFonts w:asciiTheme="minorHAnsi" w:hAnsiTheme="minorHAnsi" w:cstheme="minorHAnsi"/>
          <w:color w:val="4D4D4D"/>
          <w:sz w:val="22"/>
          <w:szCs w:val="22"/>
        </w:rPr>
        <w:t xml:space="preserve"> come nel presente file</w:t>
      </w:r>
      <w:r w:rsidRPr="000F5471">
        <w:rPr>
          <w:rFonts w:asciiTheme="minorHAnsi" w:hAnsiTheme="minorHAnsi" w:cstheme="minorHAnsi"/>
          <w:color w:val="4D4D4D"/>
          <w:sz w:val="22"/>
          <w:szCs w:val="22"/>
        </w:rPr>
        <w:t>.</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CARATTERE O FONT</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La scelta è libera, ma si suggerisce l’uso del Times New Roman.</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CORPO DEL CARATTERE</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Sarà preferibilmente 12 per il testo, e 10 per le citazioni e le note.</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INTERLINEA</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 xml:space="preserve">Si suggerisce preferibilmente l’1,5, con spaziatura </w:t>
      </w:r>
      <w:r w:rsidR="009A5381">
        <w:rPr>
          <w:rFonts w:asciiTheme="minorHAnsi" w:hAnsiTheme="minorHAnsi" w:cstheme="minorHAnsi"/>
          <w:color w:val="4D4D4D"/>
          <w:sz w:val="22"/>
          <w:szCs w:val="22"/>
        </w:rPr>
        <w:t xml:space="preserve">prima 0 pt. </w:t>
      </w:r>
      <w:r w:rsidRPr="000F5471">
        <w:rPr>
          <w:rFonts w:asciiTheme="minorHAnsi" w:hAnsiTheme="minorHAnsi" w:cstheme="minorHAnsi"/>
          <w:color w:val="4D4D4D"/>
          <w:sz w:val="22"/>
          <w:szCs w:val="22"/>
        </w:rPr>
        <w:t>dopo 10 oppure 12 (vedi impostazione Paragrafo in Word). Andrà ridotto a 1 (spaziatura dopo 0) per citazioni ampie fuori testo e note.</w:t>
      </w:r>
    </w:p>
    <w:p w:rsidR="00CE3203" w:rsidRDefault="00CE3203" w:rsidP="00CE3203">
      <w:pPr>
        <w:spacing w:after="240" w:line="360" w:lineRule="auto"/>
      </w:pPr>
      <w:r>
        <w:lastRenderedPageBreak/>
        <w:t>TITOLI DELLA TESI E DELLE SUE PARTI</w:t>
      </w:r>
    </w:p>
    <w:p w:rsidR="00E77B08" w:rsidRDefault="00E77B08" w:rsidP="00CE3203">
      <w:pPr>
        <w:spacing w:after="240" w:line="360" w:lineRule="auto"/>
      </w:pPr>
      <w:r>
        <w:t xml:space="preserve">Il titolo della tesi deve essere in corsivo maiuscolo. L’eventuale e utile sottotitolo deve essere in corsivo minuscolo. Le due indicazioni devono essere centrate e sistemate in due righe diverse. </w:t>
      </w:r>
    </w:p>
    <w:p w:rsidR="00E77B08" w:rsidRDefault="00E77B08" w:rsidP="00CE3203">
      <w:pPr>
        <w:spacing w:after="240" w:line="360" w:lineRule="auto"/>
      </w:pPr>
      <w:r>
        <w:t>Es.</w:t>
      </w:r>
    </w:p>
    <w:p w:rsidR="00E77B08" w:rsidRPr="00013045" w:rsidRDefault="00E77B08" w:rsidP="00CE3203">
      <w:pPr>
        <w:spacing w:after="240" w:line="360" w:lineRule="auto"/>
        <w:jc w:val="center"/>
        <w:rPr>
          <w:rFonts w:ascii="Times New Roman" w:hAnsi="Times New Roman" w:cs="Times New Roman"/>
          <w:i/>
          <w:caps/>
          <w:sz w:val="32"/>
          <w:szCs w:val="32"/>
        </w:rPr>
      </w:pPr>
      <w:r w:rsidRPr="00013045">
        <w:rPr>
          <w:rFonts w:ascii="Times New Roman" w:hAnsi="Times New Roman" w:cs="Times New Roman"/>
          <w:i/>
          <w:caps/>
          <w:sz w:val="32"/>
          <w:szCs w:val="32"/>
        </w:rPr>
        <w:t xml:space="preserve">PER LA PARITA’ E LA DIFFERENZA </w:t>
      </w:r>
    </w:p>
    <w:p w:rsidR="00E77B08" w:rsidRPr="00013045" w:rsidRDefault="00E77B08" w:rsidP="00CE3203">
      <w:pPr>
        <w:spacing w:after="240" w:line="360" w:lineRule="auto"/>
        <w:jc w:val="center"/>
        <w:rPr>
          <w:rFonts w:ascii="Times New Roman" w:hAnsi="Times New Roman" w:cs="Times New Roman"/>
          <w:i/>
          <w:sz w:val="32"/>
          <w:szCs w:val="32"/>
        </w:rPr>
      </w:pPr>
      <w:r w:rsidRPr="001E530D">
        <w:rPr>
          <w:rFonts w:ascii="Times New Roman" w:hAnsi="Times New Roman" w:cs="Times New Roman"/>
          <w:i/>
          <w:sz w:val="32"/>
          <w:szCs w:val="32"/>
        </w:rPr>
        <w:t xml:space="preserve">Una pedagogia </w:t>
      </w:r>
      <w:r>
        <w:rPr>
          <w:rFonts w:ascii="Times New Roman" w:hAnsi="Times New Roman" w:cs="Times New Roman"/>
          <w:i/>
          <w:sz w:val="32"/>
          <w:szCs w:val="32"/>
        </w:rPr>
        <w:t>dell’equità tra uomini e donne</w:t>
      </w:r>
    </w:p>
    <w:p w:rsidR="00E77B08" w:rsidRDefault="00E77B08" w:rsidP="00CE3203">
      <w:pPr>
        <w:spacing w:after="240" w:line="360" w:lineRule="auto"/>
      </w:pPr>
    </w:p>
    <w:p w:rsidR="00E77B08" w:rsidRDefault="00E77B08" w:rsidP="00CE3203">
      <w:pPr>
        <w:spacing w:after="240" w:line="360" w:lineRule="auto"/>
      </w:pPr>
      <w:r>
        <w:t xml:space="preserve">I titoli dei capitoli, dei paragrafi e degli eventuali sottoparagrafi devono essere brevi e concisi, e numerati progressivamente per successive articolazioni: es. 1, 1.1, 1.1.1.. </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TITOLI CAPITOLI: corpo 16 Times New Roman Interlinea “singola”. Non mettere mai il punto alla fine del titolo del capitolo, così come alla fine dei titoli del paragrafi, sottoparagrafi, didascalie delle figure/tabelle.</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TITOLI PARAGRAFI: corpo 14 Times New Roman Interlinea “singola”.</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TITOLI SOTTOPARAGRAFI: corpo 12 Times New Roman Interlinea “singola”.</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CAPITOLI E PARAGRAFI INTERNI</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Inserire l’interruzione di pagina fra i capitoli</w:t>
      </w:r>
      <w:r>
        <w:rPr>
          <w:rFonts w:asciiTheme="minorHAnsi" w:hAnsiTheme="minorHAnsi" w:cstheme="minorHAnsi"/>
          <w:color w:val="4D4D4D"/>
          <w:sz w:val="22"/>
          <w:szCs w:val="22"/>
        </w:rPr>
        <w:t>, non fra i paragrafi</w:t>
      </w:r>
      <w:r w:rsidRPr="000F5471">
        <w:rPr>
          <w:rFonts w:asciiTheme="minorHAnsi" w:hAnsiTheme="minorHAnsi" w:cstheme="minorHAnsi"/>
          <w:color w:val="4D4D4D"/>
          <w:sz w:val="22"/>
          <w:szCs w:val="22"/>
        </w:rPr>
        <w:t>. Inoltre, lasciare una riga bianca di intervallo fra i paragrafi interni, sopra e sotto il titolo di ciascun paragrafo. All’interno dei paragrafi, ogni volta che si va a capo col testo, si suggerisce il rientro a destra (tabulazione), come esemplificato in questa stessa scheda.</w:t>
      </w:r>
    </w:p>
    <w:p w:rsidR="000E15D7" w:rsidRDefault="000E15D7" w:rsidP="000F5471">
      <w:pPr>
        <w:spacing w:after="240" w:line="360" w:lineRule="auto"/>
        <w:jc w:val="both"/>
      </w:pPr>
      <w:r>
        <w:t>INDICE E TESTO</w:t>
      </w:r>
    </w:p>
    <w:p w:rsidR="000E15D7" w:rsidRDefault="000E15D7" w:rsidP="000F5471">
      <w:pPr>
        <w:spacing w:after="240" w:line="360" w:lineRule="auto"/>
        <w:jc w:val="both"/>
      </w:pPr>
      <w:r>
        <w:t>L’articolazione e i titoli dei capitoli e dei paragrafi dovranno essere i medesimi nell’Indice e nel testo.</w:t>
      </w:r>
    </w:p>
    <w:p w:rsidR="00CE2D21" w:rsidRDefault="00D522D5" w:rsidP="000F5471">
      <w:pPr>
        <w:spacing w:after="240" w:line="360" w:lineRule="auto"/>
        <w:jc w:val="both"/>
      </w:pPr>
      <w:r>
        <w:t>CITAZIONI</w:t>
      </w:r>
      <w:r w:rsidR="00D41F4E">
        <w:t xml:space="preserve"> E NOTE</w:t>
      </w:r>
    </w:p>
    <w:p w:rsidR="00D522D5" w:rsidRDefault="00D522D5" w:rsidP="004C01E4">
      <w:pPr>
        <w:spacing w:after="240" w:line="360" w:lineRule="auto"/>
        <w:jc w:val="both"/>
      </w:pPr>
      <w:r>
        <w:t xml:space="preserve">Non mettere mai sequenze di citazioni in successione senza perlomeno intervallarle con parti proprie del/la tesista. Tendenzialmente, le citazioni dovrebbero essere introdotte da una presentazione, eventualmente anche breve o proprio sintetica, e seguite da </w:t>
      </w:r>
      <w:r w:rsidR="002D50B4">
        <w:t>u</w:t>
      </w:r>
      <w:r>
        <w:t>n commento del/della tesista (metafora del sandwich-panino, con la citazione come compan</w:t>
      </w:r>
      <w:bookmarkStart w:id="0" w:name="_GoBack"/>
      <w:bookmarkEnd w:id="0"/>
      <w:r>
        <w:t xml:space="preserve">atico). Più raramente, può capitare di mettere una citazione all’inizio </w:t>
      </w:r>
      <w:r>
        <w:lastRenderedPageBreak/>
        <w:t>di un paragrafo o capitolo e solo farla seguire, non precedere da un intervento proprio</w:t>
      </w:r>
      <w:r w:rsidR="00A129B1">
        <w:t>; oppure di farla solo precedere da un intervento proprio, e non seguire, concludendo con la citazione un paragrafo</w:t>
      </w:r>
      <w:r>
        <w:t>.</w:t>
      </w:r>
    </w:p>
    <w:p w:rsidR="004C01E4" w:rsidRDefault="00D41F4E" w:rsidP="004C01E4">
      <w:pPr>
        <w:spacing w:after="240" w:line="360" w:lineRule="auto"/>
      </w:pPr>
      <w:r>
        <w:t>Il sopra indicato testo di Santamaita distingue con chiarezza e precisione tra i due sistemi alternativi citazione-</w:t>
      </w:r>
      <w:r w:rsidR="00AD3B6F">
        <w:t>n</w:t>
      </w:r>
      <w:r>
        <w:t xml:space="preserve">ota e autore/data, invitando ad usare l’uno o l’altro. </w:t>
      </w:r>
      <w:r w:rsidR="009D0802">
        <w:t>Questo</w:t>
      </w:r>
      <w:r>
        <w:t xml:space="preserve"> docente relatore</w:t>
      </w:r>
      <w:r w:rsidR="00370E3B">
        <w:t xml:space="preserve">, a partire dai lavori di tesi iniziati dal 16 dicembre 2020 e date successive, </w:t>
      </w:r>
      <w:r>
        <w:t xml:space="preserve"> </w:t>
      </w:r>
      <w:r w:rsidR="00370E3B">
        <w:t>sceglie il sistema APA</w:t>
      </w:r>
      <w:r>
        <w:t xml:space="preserve"> e consiglia l’uso </w:t>
      </w:r>
      <w:r w:rsidR="009D0802">
        <w:t xml:space="preserve">unicamente </w:t>
      </w:r>
      <w:r>
        <w:t>di quello nella tesi.</w:t>
      </w:r>
      <w:r w:rsidR="004C01E4">
        <w:t xml:space="preserve"> I riferimenti bibliografici interni al testo devono essere inseriti tra parentesi tonde, come da esempi riportati più avanti. </w:t>
      </w:r>
      <w:r w:rsidR="00F40C99">
        <w:t>La Bibliografia a fine tesi deve rispettare la citazione interna al testo secondo le regole riportate più avanti.</w:t>
      </w:r>
    </w:p>
    <w:p w:rsidR="00D41F4E" w:rsidRDefault="00D41F4E" w:rsidP="004C01E4">
      <w:pPr>
        <w:spacing w:after="240" w:line="360" w:lineRule="auto"/>
        <w:jc w:val="both"/>
      </w:pPr>
      <w:r>
        <w:t>Per quanto riguarda le citazioni, si invita a presentarle nel seguente modo</w:t>
      </w:r>
    </w:p>
    <w:p w:rsidR="00D41F4E" w:rsidRPr="00AD3B6F" w:rsidRDefault="00D41F4E" w:rsidP="004C01E4">
      <w:pPr>
        <w:spacing w:after="240" w:line="360" w:lineRule="auto"/>
        <w:ind w:left="703"/>
        <w:jc w:val="both"/>
        <w:rPr>
          <w:rFonts w:cstheme="minorHAnsi"/>
          <w:sz w:val="20"/>
          <w:szCs w:val="20"/>
        </w:rPr>
      </w:pPr>
      <w:r w:rsidRPr="00AD3B6F">
        <w:rPr>
          <w:rFonts w:cstheme="minorHAnsi"/>
          <w:sz w:val="20"/>
          <w:szCs w:val="20"/>
        </w:rPr>
        <w:t>«(n.d.t.</w:t>
      </w:r>
      <w:r w:rsidR="00B53BCF" w:rsidRPr="00AD3B6F">
        <w:rPr>
          <w:rFonts w:cstheme="minorHAnsi"/>
          <w:sz w:val="20"/>
          <w:szCs w:val="20"/>
        </w:rPr>
        <w:t xml:space="preserve">: </w:t>
      </w:r>
      <w:r w:rsidRPr="00AD3B6F">
        <w:rPr>
          <w:rFonts w:cstheme="minorHAnsi"/>
          <w:i/>
          <w:sz w:val="20"/>
          <w:szCs w:val="20"/>
        </w:rPr>
        <w:t>una tesi di laurea</w:t>
      </w:r>
      <w:r w:rsidRPr="00AD3B6F">
        <w:rPr>
          <w:rFonts w:cstheme="minorHAnsi"/>
          <w:sz w:val="20"/>
          <w:szCs w:val="20"/>
        </w:rPr>
        <w:t xml:space="preserve">) ha un certo numero di pagine divise in capitoli e paragrafi; ha un indice, un titolo, una bibliografia. […] </w:t>
      </w:r>
      <w:r w:rsidR="00B53BCF" w:rsidRPr="00AD3B6F">
        <w:rPr>
          <w:rFonts w:cstheme="minorHAnsi"/>
          <w:sz w:val="20"/>
          <w:szCs w:val="20"/>
        </w:rPr>
        <w:t>Nel merito, la tesi di laurea serve ad accertare la capacità di ricerca del candidato, sotto la guida del relatore</w:t>
      </w:r>
      <w:r w:rsidRPr="00AD3B6F">
        <w:rPr>
          <w:rFonts w:cstheme="minorHAnsi"/>
          <w:sz w:val="20"/>
          <w:szCs w:val="20"/>
        </w:rPr>
        <w:t>»</w:t>
      </w:r>
      <w:r w:rsidR="00B53BCF" w:rsidRPr="00AD3B6F">
        <w:rPr>
          <w:rStyle w:val="Rimandonotaapidipagina"/>
          <w:rFonts w:cstheme="minorHAnsi"/>
          <w:sz w:val="20"/>
          <w:szCs w:val="20"/>
        </w:rPr>
        <w:footnoteReference w:id="2"/>
      </w:r>
      <w:r w:rsidR="00B53BCF" w:rsidRPr="00AD3B6F">
        <w:rPr>
          <w:rFonts w:cstheme="minorHAnsi"/>
          <w:sz w:val="20"/>
          <w:szCs w:val="20"/>
        </w:rPr>
        <w:t>.</w:t>
      </w:r>
    </w:p>
    <w:p w:rsidR="0043111C" w:rsidRDefault="0043111C" w:rsidP="004C01E4">
      <w:pPr>
        <w:spacing w:after="240" w:line="360" w:lineRule="auto"/>
        <w:jc w:val="both"/>
        <w:rPr>
          <w:rFonts w:cstheme="minorHAnsi"/>
        </w:rPr>
      </w:pPr>
      <w:r>
        <w:rPr>
          <w:rFonts w:cstheme="minorHAnsi"/>
        </w:rPr>
        <w:t>Ovvero:</w:t>
      </w:r>
    </w:p>
    <w:p w:rsidR="0043111C" w:rsidRDefault="0043111C" w:rsidP="000F5471">
      <w:pPr>
        <w:spacing w:after="240" w:line="360" w:lineRule="auto"/>
        <w:jc w:val="both"/>
        <w:rPr>
          <w:rFonts w:cstheme="minorHAnsi"/>
        </w:rPr>
      </w:pPr>
      <w:r>
        <w:rPr>
          <w:rFonts w:cstheme="minorHAnsi"/>
        </w:rPr>
        <w:t>-inscriverle nelle virgolette a caporale aperte « e chiuse », reperibili in Word e programmi analoghi da Inserisci-Simboli;</w:t>
      </w:r>
    </w:p>
    <w:p w:rsidR="0043111C" w:rsidRDefault="0043111C" w:rsidP="000F5471">
      <w:pPr>
        <w:spacing w:after="240" w:line="360" w:lineRule="auto"/>
        <w:jc w:val="both"/>
        <w:rPr>
          <w:rFonts w:cstheme="minorHAnsi"/>
        </w:rPr>
      </w:pPr>
      <w:r>
        <w:rPr>
          <w:rFonts w:cstheme="minorHAnsi"/>
        </w:rPr>
        <w:t>-spostare la citazione a destra di una tabulazione (nella tastiera del computer tasto a destra sopra il tasto lucchetto)</w:t>
      </w:r>
      <w:r w:rsidR="00AD3B6F">
        <w:rPr>
          <w:rFonts w:cstheme="minorHAnsi"/>
        </w:rPr>
        <w:t>;</w:t>
      </w:r>
    </w:p>
    <w:p w:rsidR="00AD3B6F" w:rsidRDefault="00AD3B6F" w:rsidP="000F5471">
      <w:pPr>
        <w:spacing w:after="240" w:line="360" w:lineRule="auto"/>
        <w:jc w:val="both"/>
        <w:rPr>
          <w:rFonts w:cstheme="minorHAnsi"/>
        </w:rPr>
      </w:pPr>
      <w:r>
        <w:rPr>
          <w:rFonts w:cstheme="minorHAnsi"/>
        </w:rPr>
        <w:t>-ridurre il corpo della citazione rispetto al testo principale;</w:t>
      </w:r>
    </w:p>
    <w:p w:rsidR="00AD3B6F" w:rsidRDefault="00AD3B6F" w:rsidP="000F5471">
      <w:pPr>
        <w:spacing w:after="240" w:line="360" w:lineRule="auto"/>
        <w:jc w:val="both"/>
        <w:rPr>
          <w:rFonts w:cstheme="minorHAnsi"/>
        </w:rPr>
      </w:pPr>
      <w:r>
        <w:rPr>
          <w:rFonts w:cstheme="minorHAnsi"/>
        </w:rPr>
        <w:t>-ridurre l’interlinea della citazione rispetto a quella del testo principale</w:t>
      </w:r>
      <w:r w:rsidR="00370E3B">
        <w:rPr>
          <w:rFonts w:cstheme="minorHAnsi"/>
        </w:rPr>
        <w:t>.</w:t>
      </w:r>
    </w:p>
    <w:p w:rsidR="00D41F4E" w:rsidRDefault="000F5471" w:rsidP="001C7B40">
      <w:pPr>
        <w:spacing w:after="240" w:line="360" w:lineRule="auto"/>
        <w:jc w:val="both"/>
      </w:pPr>
      <w:r w:rsidRPr="000F5471">
        <w:rPr>
          <w:rFonts w:cstheme="minorHAnsi"/>
          <w:color w:val="4D4D4D"/>
        </w:rPr>
        <w:t>Le citazioni più brevi potranno essere mantenute nella continuità del testo, e senza altre indicazioni salvo l’obbligo di racchiuderle tra virgolette.</w:t>
      </w:r>
    </w:p>
    <w:p w:rsidR="00B82E37" w:rsidRDefault="00B82E37" w:rsidP="001C7B40">
      <w:pPr>
        <w:spacing w:after="240" w:line="360" w:lineRule="auto"/>
      </w:pPr>
      <w:r w:rsidRPr="00B82E37">
        <w:t>Le note andranno</w:t>
      </w:r>
      <w:r>
        <w:t xml:space="preserve"> numerate con numeri arabi progressivi. Si raccomanda un attento controllo della corrispondenza della numerazione delle note con i rinvii indicati a esponente nel testo, sempre con numeri arabi e senza parentesi. Nel testo, il rimando alla nota a piè di pagina va posto all’interno della punteggiatura: testo 1 . e non testo. 1 </w:t>
      </w:r>
    </w:p>
    <w:p w:rsidR="00B82E37" w:rsidRDefault="00B82E37" w:rsidP="001C7B40">
      <w:pPr>
        <w:spacing w:after="240" w:line="360" w:lineRule="auto"/>
      </w:pPr>
      <w:r>
        <w:t xml:space="preserve">• Fanno eccezione i punti esclamativo e interrogativo che precedono l’esponente di nota. </w:t>
      </w:r>
    </w:p>
    <w:p w:rsidR="00D522D5" w:rsidRDefault="00D522D5" w:rsidP="001C7B40">
      <w:pPr>
        <w:spacing w:after="240" w:line="360" w:lineRule="auto"/>
        <w:jc w:val="both"/>
      </w:pPr>
      <w:r>
        <w:t>VIRGOLE</w:t>
      </w:r>
    </w:p>
    <w:p w:rsidR="00D522D5" w:rsidRDefault="00D522D5" w:rsidP="000F5471">
      <w:pPr>
        <w:spacing w:after="240" w:line="360" w:lineRule="auto"/>
        <w:jc w:val="both"/>
      </w:pPr>
      <w:r>
        <w:lastRenderedPageBreak/>
        <w:t xml:space="preserve">Vanno utilizzate per fare delle pause quando queste possono essere necessarie o perlomeno utili. </w:t>
      </w:r>
    </w:p>
    <w:p w:rsidR="00D522D5" w:rsidRDefault="00D522D5" w:rsidP="000F5471">
      <w:pPr>
        <w:spacing w:after="240" w:line="360" w:lineRule="auto"/>
        <w:jc w:val="both"/>
      </w:pPr>
      <w:r>
        <w:rPr>
          <w:rFonts w:cstheme="minorHAnsi"/>
        </w:rPr>
        <w:t>È</w:t>
      </w:r>
      <w:r>
        <w:t xml:space="preserve"> tendenzialmente sconsigliato interrompere la continuità di parti del discorso con le virgole: in particolare, si consiglia di non separare e di non interrompere la continuità tra:</w:t>
      </w:r>
    </w:p>
    <w:p w:rsidR="00D522D5" w:rsidRDefault="00D522D5" w:rsidP="000F5471">
      <w:pPr>
        <w:spacing w:after="240" w:line="360" w:lineRule="auto"/>
        <w:jc w:val="both"/>
      </w:pPr>
      <w:r>
        <w:t>-un soggetto (nome, sostantivo) e il suo predicato verbale: es. “la scuola</w:t>
      </w:r>
      <w:r w:rsidRPr="007A5913">
        <w:rPr>
          <w:highlight w:val="red"/>
        </w:rPr>
        <w:t>,</w:t>
      </w:r>
      <w:r>
        <w:t xml:space="preserve"> non aveva aule adeguate</w:t>
      </w:r>
      <w:r w:rsidR="007A5913">
        <w:t xml:space="preserve"> all’attività</w:t>
      </w:r>
      <w:r>
        <w:t>”</w:t>
      </w:r>
      <w:r w:rsidR="007A5913">
        <w:t>;</w:t>
      </w:r>
    </w:p>
    <w:p w:rsidR="007A5913" w:rsidRDefault="007A5913" w:rsidP="000F5471">
      <w:pPr>
        <w:spacing w:after="240" w:line="360" w:lineRule="auto"/>
        <w:jc w:val="both"/>
      </w:pPr>
      <w:r>
        <w:t>-l’insieme soggetto- predicato verbale transitivo e il relativo complemento oggetto, sia esso costituito da un sostantivo o da una proposizione:</w:t>
      </w:r>
    </w:p>
    <w:p w:rsidR="007A5913" w:rsidRDefault="007A5913" w:rsidP="000F5471">
      <w:pPr>
        <w:spacing w:after="240" w:line="360" w:lineRule="auto"/>
        <w:jc w:val="both"/>
      </w:pPr>
      <w:r>
        <w:tab/>
        <w:t>es. “la scuola non aveva</w:t>
      </w:r>
      <w:r w:rsidRPr="007A5913">
        <w:rPr>
          <w:highlight w:val="red"/>
        </w:rPr>
        <w:t>,</w:t>
      </w:r>
      <w:r>
        <w:t xml:space="preserve"> aule adeguate”;</w:t>
      </w:r>
    </w:p>
    <w:p w:rsidR="007A5913" w:rsidRDefault="007A5913" w:rsidP="000F5471">
      <w:pPr>
        <w:spacing w:after="240" w:line="360" w:lineRule="auto"/>
        <w:jc w:val="both"/>
      </w:pPr>
      <w:r>
        <w:tab/>
        <w:t>“la scuola non aveva</w:t>
      </w:r>
      <w:r w:rsidRPr="00EA4D7C">
        <w:rPr>
          <w:highlight w:val="red"/>
        </w:rPr>
        <w:t>,</w:t>
      </w:r>
      <w:r>
        <w:t xml:space="preserve"> chi si dedicasse a tale compito”.</w:t>
      </w:r>
    </w:p>
    <w:p w:rsidR="007A5913" w:rsidRDefault="007A5913" w:rsidP="000F5471">
      <w:pPr>
        <w:spacing w:after="240" w:line="360" w:lineRule="auto"/>
        <w:jc w:val="both"/>
      </w:pPr>
      <w:r>
        <w:t>CONGIUNZIONE E/ED</w:t>
      </w:r>
    </w:p>
    <w:p w:rsidR="007A5913" w:rsidRDefault="007A5913" w:rsidP="000F5471">
      <w:pPr>
        <w:spacing w:after="240" w:line="360" w:lineRule="auto"/>
        <w:jc w:val="both"/>
      </w:pPr>
      <w:r>
        <w:t xml:space="preserve">Utilizzare </w:t>
      </w:r>
      <w:r w:rsidRPr="00A129B1">
        <w:rPr>
          <w:i/>
        </w:rPr>
        <w:t>ed</w:t>
      </w:r>
      <w:r>
        <w:t xml:space="preserve"> davanti a vocale e sempre davanti a parola che inizi con “e”, mai davanti a consonante; utilizzare </w:t>
      </w:r>
      <w:r w:rsidRPr="00A129B1">
        <w:rPr>
          <w:i/>
        </w:rPr>
        <w:t>e</w:t>
      </w:r>
      <w:r>
        <w:t xml:space="preserve"> sempre davanti a consonante.</w:t>
      </w:r>
    </w:p>
    <w:p w:rsidR="007A5913" w:rsidRDefault="007A5913" w:rsidP="000F5471">
      <w:pPr>
        <w:spacing w:after="240" w:line="360" w:lineRule="auto"/>
        <w:jc w:val="both"/>
      </w:pPr>
      <w:r>
        <w:tab/>
        <w:t xml:space="preserve">“la scuola </w:t>
      </w:r>
      <w:r w:rsidRPr="007A5913">
        <w:rPr>
          <w:highlight w:val="green"/>
        </w:rPr>
        <w:t>e</w:t>
      </w:r>
      <w:r w:rsidRPr="007A5913">
        <w:rPr>
          <w:highlight w:val="red"/>
        </w:rPr>
        <w:t>d</w:t>
      </w:r>
      <w:r>
        <w:t xml:space="preserve"> l’organizzazione dell’istruzione”;</w:t>
      </w:r>
    </w:p>
    <w:p w:rsidR="007A5913" w:rsidRDefault="007A5913" w:rsidP="000F5471">
      <w:pPr>
        <w:spacing w:after="240" w:line="360" w:lineRule="auto"/>
        <w:jc w:val="both"/>
      </w:pPr>
      <w:r>
        <w:tab/>
        <w:t xml:space="preserve">“Pippo </w:t>
      </w:r>
      <w:r w:rsidRPr="007A5913">
        <w:rPr>
          <w:highlight w:val="green"/>
        </w:rPr>
        <w:t>e</w:t>
      </w:r>
      <w:r w:rsidRPr="007A5913">
        <w:rPr>
          <w:highlight w:val="red"/>
        </w:rPr>
        <w:t>d</w:t>
      </w:r>
      <w:r>
        <w:t xml:space="preserve"> Pluto”;</w:t>
      </w:r>
    </w:p>
    <w:p w:rsidR="007A5913" w:rsidRDefault="007A5913" w:rsidP="000F5471">
      <w:pPr>
        <w:spacing w:after="240" w:line="360" w:lineRule="auto"/>
        <w:jc w:val="both"/>
      </w:pPr>
      <w:r>
        <w:tab/>
        <w:t xml:space="preserve">“la scuola </w:t>
      </w:r>
      <w:r w:rsidRPr="007A5913">
        <w:rPr>
          <w:highlight w:val="green"/>
        </w:rPr>
        <w:t>e/ed</w:t>
      </w:r>
      <w:r>
        <w:t xml:space="preserve"> il suo personale”;</w:t>
      </w:r>
    </w:p>
    <w:p w:rsidR="007A5913" w:rsidRDefault="007A5913" w:rsidP="000F5471">
      <w:pPr>
        <w:spacing w:after="240" w:line="360" w:lineRule="auto"/>
        <w:jc w:val="both"/>
      </w:pPr>
      <w:r>
        <w:tab/>
        <w:t xml:space="preserve">“il preside </w:t>
      </w:r>
      <w:r w:rsidRPr="007A5913">
        <w:rPr>
          <w:highlight w:val="green"/>
        </w:rPr>
        <w:t>ed</w:t>
      </w:r>
      <w:r>
        <w:t xml:space="preserve"> entrambi i suoi vice”.</w:t>
      </w:r>
    </w:p>
    <w:p w:rsidR="007A5913" w:rsidRDefault="007A5913" w:rsidP="000F5471">
      <w:pPr>
        <w:spacing w:after="240" w:line="360" w:lineRule="auto"/>
        <w:jc w:val="both"/>
      </w:pPr>
      <w:r>
        <w:t>CO</w:t>
      </w:r>
      <w:r w:rsidR="00941BEA">
        <w:t>N</w:t>
      </w:r>
      <w:r>
        <w:t>CORDANZE PER GENERE E PER NUMERO</w:t>
      </w:r>
    </w:p>
    <w:p w:rsidR="007A5913" w:rsidRDefault="007A5913" w:rsidP="000F5471">
      <w:pPr>
        <w:spacing w:after="240" w:line="360" w:lineRule="auto"/>
        <w:jc w:val="both"/>
      </w:pPr>
      <w:r>
        <w:t>Gli aggettivi</w:t>
      </w:r>
      <w:r w:rsidR="00694EAB">
        <w:t>,</w:t>
      </w:r>
      <w:r>
        <w:t xml:space="preserve"> i pronomi</w:t>
      </w:r>
      <w:r w:rsidR="00694EAB">
        <w:t>, le preposizioni articolate</w:t>
      </w:r>
      <w:r>
        <w:t xml:space="preserve"> devono concordare per genere e per numero con i nomi-sostantivi a cui si riferiscono</w:t>
      </w:r>
      <w:r w:rsidR="00694EAB">
        <w:t xml:space="preserve">:” </w:t>
      </w:r>
    </w:p>
    <w:p w:rsidR="00694EAB" w:rsidRDefault="00694EAB" w:rsidP="000F5471">
      <w:pPr>
        <w:spacing w:after="240" w:line="360" w:lineRule="auto"/>
        <w:jc w:val="both"/>
      </w:pPr>
      <w:r>
        <w:tab/>
        <w:t>es. : “la scuola italian</w:t>
      </w:r>
      <w:r w:rsidRPr="00694EAB">
        <w:rPr>
          <w:highlight w:val="red"/>
        </w:rPr>
        <w:t>i</w:t>
      </w:r>
      <w:r w:rsidRPr="00694EAB">
        <w:rPr>
          <w:highlight w:val="yellow"/>
        </w:rPr>
        <w:t>/</w:t>
      </w:r>
      <w:r w:rsidRPr="00694EAB">
        <w:rPr>
          <w:highlight w:val="green"/>
        </w:rPr>
        <w:t>a</w:t>
      </w:r>
      <w:r>
        <w:t xml:space="preserve">”; “la scuola, </w:t>
      </w:r>
      <w:r w:rsidRPr="00694EAB">
        <w:rPr>
          <w:highlight w:val="red"/>
        </w:rPr>
        <w:t>i quali</w:t>
      </w:r>
      <w:r w:rsidRPr="00694EAB">
        <w:rPr>
          <w:highlight w:val="green"/>
        </w:rPr>
        <w:t>la quale</w:t>
      </w:r>
      <w:r>
        <w:t xml:space="preserve">” “la scuola, </w:t>
      </w:r>
      <w:r w:rsidRPr="00694EAB">
        <w:rPr>
          <w:highlight w:val="red"/>
        </w:rPr>
        <w:t>dei quali</w:t>
      </w:r>
      <w:r w:rsidRPr="00694EAB">
        <w:rPr>
          <w:highlight w:val="green"/>
        </w:rPr>
        <w:t>della quale</w:t>
      </w:r>
      <w:r>
        <w:t xml:space="preserve"> si diceva un gran bene”.</w:t>
      </w:r>
    </w:p>
    <w:p w:rsidR="00694EAB" w:rsidRDefault="00694EAB" w:rsidP="000F5471">
      <w:pPr>
        <w:spacing w:after="240" w:line="360" w:lineRule="auto"/>
        <w:jc w:val="both"/>
      </w:pPr>
      <w:r>
        <w:t>Le voci verbali devono concordare per persona e numero con i sostantivi o pronomi cui si riferiscono:</w:t>
      </w:r>
    </w:p>
    <w:p w:rsidR="00694EAB" w:rsidRDefault="00694EAB" w:rsidP="000F5471">
      <w:pPr>
        <w:spacing w:after="240" w:line="360" w:lineRule="auto"/>
        <w:jc w:val="both"/>
      </w:pPr>
      <w:r>
        <w:tab/>
        <w:t xml:space="preserve">“Io </w:t>
      </w:r>
      <w:r w:rsidRPr="00694EAB">
        <w:rPr>
          <w:highlight w:val="red"/>
        </w:rPr>
        <w:t>furono</w:t>
      </w:r>
      <w:r w:rsidRPr="00694EAB">
        <w:rPr>
          <w:highlight w:val="green"/>
        </w:rPr>
        <w:t>fui</w:t>
      </w:r>
      <w:r>
        <w:t xml:space="preserve">” “La scuola </w:t>
      </w:r>
      <w:r w:rsidRPr="00694EAB">
        <w:rPr>
          <w:highlight w:val="red"/>
        </w:rPr>
        <w:t>furono</w:t>
      </w:r>
      <w:r w:rsidRPr="00694EAB">
        <w:rPr>
          <w:highlight w:val="green"/>
        </w:rPr>
        <w:t>fu</w:t>
      </w:r>
      <w:r>
        <w:t>”.</w:t>
      </w:r>
    </w:p>
    <w:p w:rsidR="00694EAB" w:rsidRDefault="00694EAB" w:rsidP="000F5471">
      <w:pPr>
        <w:spacing w:after="240" w:line="360" w:lineRule="auto"/>
        <w:jc w:val="both"/>
      </w:pPr>
      <w:r>
        <w:t>RICORRENZA E CONCORDANZA DEI TEMPI VERBALI IN UNA STESSA PROPOSIZIONE O PERIODO</w:t>
      </w:r>
    </w:p>
    <w:p w:rsidR="00694EAB" w:rsidRDefault="00694EAB" w:rsidP="000F5471">
      <w:pPr>
        <w:spacing w:after="240" w:line="360" w:lineRule="auto"/>
        <w:jc w:val="both"/>
      </w:pPr>
      <w:r>
        <w:lastRenderedPageBreak/>
        <w:t>I tempi verbali devono tendenzialmente mantenersi identici all’interno di una stessa proposizione o periodo:</w:t>
      </w:r>
    </w:p>
    <w:p w:rsidR="00A129B1" w:rsidRDefault="00694EAB" w:rsidP="000F5471">
      <w:pPr>
        <w:spacing w:after="240" w:line="360" w:lineRule="auto"/>
        <w:jc w:val="both"/>
      </w:pPr>
      <w:r>
        <w:t>es. “</w:t>
      </w:r>
      <w:r w:rsidR="00020584">
        <w:t xml:space="preserve">Le istituzioni </w:t>
      </w:r>
      <w:r>
        <w:t>scola</w:t>
      </w:r>
      <w:r w:rsidR="00020584">
        <w:t>stiche</w:t>
      </w:r>
      <w:r>
        <w:t xml:space="preserve"> del diciannovesimo secolo er</w:t>
      </w:r>
      <w:r w:rsidR="00020584">
        <w:t>ano</w:t>
      </w:r>
      <w:r>
        <w:t xml:space="preserve"> ancora </w:t>
      </w:r>
      <w:r w:rsidR="00020584">
        <w:t xml:space="preserve">fortemente selettive sul piano sociale e si </w:t>
      </w:r>
      <w:r w:rsidR="00020584" w:rsidRPr="001B1D43">
        <w:rPr>
          <w:highlight w:val="red"/>
        </w:rPr>
        <w:t>presentano</w:t>
      </w:r>
      <w:r w:rsidR="00020584" w:rsidRPr="00020584">
        <w:rPr>
          <w:highlight w:val="green"/>
        </w:rPr>
        <w:t xml:space="preserve"> presentavano</w:t>
      </w:r>
      <w:r w:rsidR="00020584">
        <w:t xml:space="preserve"> come notevolmente sperequate tra le diverse parti dell’Italia unitaria” </w:t>
      </w:r>
    </w:p>
    <w:p w:rsidR="00020584" w:rsidRDefault="00020584" w:rsidP="000F5471">
      <w:pPr>
        <w:spacing w:after="240" w:line="360" w:lineRule="auto"/>
        <w:jc w:val="both"/>
      </w:pPr>
      <w:r>
        <w:t>oppure</w:t>
      </w:r>
    </w:p>
    <w:p w:rsidR="007A5913" w:rsidRDefault="00020584" w:rsidP="000F5471">
      <w:pPr>
        <w:spacing w:after="240" w:line="360" w:lineRule="auto"/>
        <w:jc w:val="both"/>
      </w:pPr>
      <w:r>
        <w:t xml:space="preserve">“Le istituzioni scolastiche del diciannovesimo secolo sono ancora fortemente selettive sul piano sociale e si </w:t>
      </w:r>
      <w:r w:rsidRPr="00020584">
        <w:rPr>
          <w:highlight w:val="green"/>
        </w:rPr>
        <w:t xml:space="preserve">presentano </w:t>
      </w:r>
      <w:r w:rsidRPr="00020584">
        <w:rPr>
          <w:highlight w:val="red"/>
        </w:rPr>
        <w:t>presentavano</w:t>
      </w:r>
      <w:r>
        <w:t xml:space="preserve"> come notevolmente sperequate tra le diverse parti dell’Italia unitaria”</w:t>
      </w:r>
    </w:p>
    <w:p w:rsidR="00CA7814" w:rsidRDefault="00CA7814" w:rsidP="000F5471">
      <w:pPr>
        <w:spacing w:after="240" w:line="360" w:lineRule="auto"/>
        <w:jc w:val="both"/>
      </w:pPr>
      <w:r>
        <w:t>ELLISSI DI ELEMENTI DELLA FRASE</w:t>
      </w:r>
    </w:p>
    <w:p w:rsidR="00CA7814" w:rsidRDefault="00CA7814" w:rsidP="000F5471">
      <w:pPr>
        <w:spacing w:after="240" w:line="360" w:lineRule="auto"/>
        <w:jc w:val="both"/>
      </w:pPr>
      <w:r>
        <w:t>Si consiglia di limitare al massimo l’ellissi, cioè l’omissione, di elementi fondamentali della frase, in particolare di:</w:t>
      </w:r>
    </w:p>
    <w:p w:rsidR="00CA7814" w:rsidRDefault="00CA7814" w:rsidP="000F5471">
      <w:pPr>
        <w:spacing w:after="240" w:line="360" w:lineRule="auto"/>
        <w:jc w:val="both"/>
      </w:pPr>
      <w:r>
        <w:t>-verbo reggente: le frasi senza verbo reggente non si reggono bene, cioè zoppicano e spesso non sono facilmente comprensibili;</w:t>
      </w:r>
    </w:p>
    <w:p w:rsidR="00CA7814" w:rsidRDefault="00CA7814" w:rsidP="000F5471">
      <w:pPr>
        <w:spacing w:after="240" w:line="360" w:lineRule="auto"/>
        <w:jc w:val="both"/>
      </w:pPr>
      <w:r>
        <w:t>-soggetto: quando si omette il soggetto è opportuno verificare che esso sia comunque chiaramente identificabile.</w:t>
      </w:r>
    </w:p>
    <w:p w:rsidR="00D07796" w:rsidRDefault="00D07796" w:rsidP="000F5471">
      <w:pPr>
        <w:spacing w:after="240" w:line="360" w:lineRule="auto"/>
        <w:jc w:val="both"/>
      </w:pPr>
      <w:r>
        <w:t>MODALITA’ DI SCRITTURA MEDESIME PER OGNI SPECIFICO ASPETTO</w:t>
      </w:r>
    </w:p>
    <w:p w:rsidR="00D07796" w:rsidRDefault="00D07796" w:rsidP="000F5471">
      <w:pPr>
        <w:spacing w:after="240" w:line="360" w:lineRule="auto"/>
        <w:jc w:val="both"/>
        <w:rPr>
          <w:rFonts w:cstheme="minorHAnsi"/>
        </w:rPr>
      </w:pPr>
      <w:r>
        <w:rPr>
          <w:rFonts w:cstheme="minorHAnsi"/>
        </w:rPr>
        <w:t>Nella tesi, ogni specifico aspetto deve essere reso sempre nella stessa modalità: ovvero le citazioni corpose dovranno essere scritte ed evidenziate sempre alla stessa maniera, così come quelle brevi eventualmente inserite nel testo</w:t>
      </w:r>
      <w:r w:rsidR="00BC1D6B">
        <w:rPr>
          <w:rFonts w:cstheme="minorHAnsi"/>
        </w:rPr>
        <w:t>.</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NOTE A PIE’ DI PAGINA</w:t>
      </w:r>
    </w:p>
    <w:p w:rsidR="000F5471" w:rsidRDefault="000F5471" w:rsidP="00F40C99">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Le note vanno numerate progressivamente e, nella battitura al computer, devono essere create già come note a piè di pagina, attraverso il comando “Inserisci nota a piè di pagina”, e non come testo normale. I numeri di nota saranno ad esponente senza parentesi e saranno collocati prima dei segni di interpunzione ma dopo la chiusura delle virgolette.</w:t>
      </w:r>
    </w:p>
    <w:p w:rsidR="00386D1D" w:rsidRDefault="00BC1D6B" w:rsidP="00F40C99">
      <w:pPr>
        <w:spacing w:after="240" w:line="360" w:lineRule="auto"/>
      </w:pPr>
      <w:r>
        <w:rPr>
          <w:rFonts w:cstheme="minorHAnsi"/>
          <w:color w:val="4D4D4D"/>
        </w:rPr>
        <w:t>Si invita ad  inserire pressoché esclusivamente note di commento e precisazione, lasciando l’indicazione dei riferimenti bibliografici alle indicazioni tra parentesi come caratteristico del sistema APA</w:t>
      </w:r>
      <w:r w:rsidR="00386D1D">
        <w:rPr>
          <w:rFonts w:cstheme="minorHAnsi"/>
          <w:color w:val="4D4D4D"/>
        </w:rPr>
        <w:t xml:space="preserve"> e a</w:t>
      </w:r>
      <w:r w:rsidR="00386D1D">
        <w:t xml:space="preserve"> una sezione di indicazione delle Fonti in chiusura, in cui sarà nettamente prevalente la Bibliografia. </w:t>
      </w:r>
    </w:p>
    <w:p w:rsidR="00BC1D6B" w:rsidRPr="000F5471" w:rsidRDefault="00BC1D6B"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Pr>
          <w:rFonts w:asciiTheme="minorHAnsi" w:hAnsiTheme="minorHAnsi" w:cstheme="minorHAnsi"/>
          <w:color w:val="4D4D4D"/>
          <w:sz w:val="22"/>
          <w:szCs w:val="22"/>
        </w:rPr>
        <w:t>.</w:t>
      </w:r>
    </w:p>
    <w:p w:rsidR="007614E4"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lastRenderedPageBreak/>
        <w:t xml:space="preserve">SITOGRAFIA </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Nella eventuale sitografia finale si indicherà il nome del sito, non l’indirizzo esatto della pagina, con indicazione fra parentesi della data dell’ultimo accesso (anno).</w:t>
      </w:r>
    </w:p>
    <w:p w:rsidR="000F5471" w:rsidRPr="000F5471" w:rsidRDefault="000F5471" w:rsidP="00313ADD">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Sono accuratamente da evitare le fonti non attendibili, ovvero non firmate o non autorevoli. In questo senso, è inutilizzabile, fra l’altro, Wikipedia, in quanto la correzione dei suoi contenuti non è controllata.</w:t>
      </w:r>
    </w:p>
    <w:p w:rsidR="00313ADD" w:rsidRPr="00313ADD" w:rsidRDefault="00313ADD" w:rsidP="00313ADD">
      <w:pPr>
        <w:spacing w:after="240" w:line="360" w:lineRule="auto"/>
        <w:rPr>
          <w:caps/>
        </w:rPr>
      </w:pPr>
      <w:r w:rsidRPr="00313ADD">
        <w:rPr>
          <w:caps/>
        </w:rPr>
        <w:t xml:space="preserve">Parole straniere </w:t>
      </w:r>
    </w:p>
    <w:p w:rsidR="00313ADD" w:rsidRDefault="00313ADD" w:rsidP="00313ADD">
      <w:pPr>
        <w:spacing w:after="240" w:line="360" w:lineRule="auto"/>
      </w:pPr>
      <w:r>
        <w:t xml:space="preserve">• Vanno in carattere tondo le parole straniere che sono entrate nel linguaggio corrente, come: on-line, boom, cabaret, chic, cineforum, computer, dance, film, flipper, gag, garage, horror, leader, monitor, pop, rock, routine, set, spray, star, stress, tea, thè, tic, vamp, week-end ecc. Esse vanno poste nella forma singolare. </w:t>
      </w:r>
    </w:p>
    <w:p w:rsidR="00313ADD" w:rsidRDefault="00313ADD" w:rsidP="00313ADD">
      <w:pPr>
        <w:spacing w:after="240" w:line="360" w:lineRule="auto"/>
      </w:pPr>
      <w:r>
        <w:t xml:space="preserve">• In genere vanno in carattere corsivo tutte le parole straniere. </w:t>
      </w:r>
    </w:p>
    <w:p w:rsidR="00313ADD" w:rsidRDefault="00313ADD" w:rsidP="00313ADD">
      <w:pPr>
        <w:spacing w:after="240" w:line="360" w:lineRule="auto"/>
      </w:pPr>
      <w:r>
        <w:t xml:space="preserve">• Vanno inoltre in carattere corsivo: </w:t>
      </w:r>
      <w:r w:rsidRPr="002E27FC">
        <w:rPr>
          <w:i/>
        </w:rPr>
        <w:t>alter ego</w:t>
      </w:r>
      <w:r>
        <w:t xml:space="preserve"> (senza lineato breve unito), </w:t>
      </w:r>
      <w:r w:rsidRPr="002E27FC">
        <w:rPr>
          <w:i/>
        </w:rPr>
        <w:t>aut-aut</w:t>
      </w:r>
      <w:r>
        <w:t xml:space="preserve"> (con lineato breve unito), </w:t>
      </w:r>
      <w:r w:rsidRPr="002E27FC">
        <w:rPr>
          <w:i/>
        </w:rPr>
        <w:t>budget</w:t>
      </w:r>
      <w:r>
        <w:t xml:space="preserve">, </w:t>
      </w:r>
      <w:r w:rsidRPr="002E27FC">
        <w:rPr>
          <w:i/>
        </w:rPr>
        <w:t>équipe</w:t>
      </w:r>
      <w:r>
        <w:t xml:space="preserve">, </w:t>
      </w:r>
      <w:r w:rsidRPr="002E27FC">
        <w:rPr>
          <w:i/>
        </w:rPr>
        <w:t>media</w:t>
      </w:r>
      <w:r>
        <w:t xml:space="preserve"> (mezzi di comunicazione), </w:t>
      </w:r>
      <w:r w:rsidRPr="002E27FC">
        <w:rPr>
          <w:i/>
        </w:rPr>
        <w:t>passim</w:t>
      </w:r>
      <w:r>
        <w:t xml:space="preserve">, </w:t>
      </w:r>
      <w:r w:rsidRPr="002E27FC">
        <w:rPr>
          <w:i/>
        </w:rPr>
        <w:t>revival</w:t>
      </w:r>
      <w:r>
        <w:t xml:space="preserve">, </w:t>
      </w:r>
      <w:r w:rsidRPr="002E27FC">
        <w:rPr>
          <w:i/>
        </w:rPr>
        <w:t>sex-appeal</w:t>
      </w:r>
      <w:r>
        <w:t xml:space="preserve">, </w:t>
      </w:r>
      <w:r w:rsidRPr="002E27FC">
        <w:rPr>
          <w:i/>
        </w:rPr>
        <w:t>sit-com</w:t>
      </w:r>
      <w:r>
        <w:t xml:space="preserve"> (entrambe con lineato breve unito), </w:t>
      </w:r>
      <w:r w:rsidRPr="002E27FC">
        <w:rPr>
          <w:i/>
        </w:rPr>
        <w:t>soft</w:t>
      </w:r>
      <w:r>
        <w:t>.</w:t>
      </w:r>
    </w:p>
    <w:p w:rsidR="00313ADD" w:rsidRPr="00313ADD" w:rsidRDefault="00313ADD" w:rsidP="00313ADD">
      <w:pPr>
        <w:spacing w:after="240" w:line="360" w:lineRule="auto"/>
        <w:rPr>
          <w:caps/>
        </w:rPr>
      </w:pPr>
      <w:r w:rsidRPr="00313ADD">
        <w:rPr>
          <w:caps/>
        </w:rPr>
        <w:t xml:space="preserve">Accenti </w:t>
      </w:r>
    </w:p>
    <w:p w:rsidR="00313ADD" w:rsidRDefault="00313ADD" w:rsidP="00313ADD">
      <w:pPr>
        <w:spacing w:after="240" w:line="360" w:lineRule="auto"/>
      </w:pPr>
      <w:r>
        <w:t xml:space="preserve">• In italiano le vocali a, i, u, richiedono solo l’accento grave (à, ì, ù); la e richiede l’accento acuto in finale di parola in tutti i composti di che (poiché,affinché, cosicché ecc.). </w:t>
      </w:r>
    </w:p>
    <w:p w:rsidR="00313ADD" w:rsidRDefault="00313ADD" w:rsidP="00313ADD">
      <w:pPr>
        <w:spacing w:after="240" w:line="360" w:lineRule="auto"/>
      </w:pPr>
      <w:r>
        <w:t xml:space="preserve">• Si scrivono con l’accento grave: è, cioè, caffè, tè, ahimè, piè; le parole straniere entrate nell’uso della lingua italiana (gilè, canapè, bignè) e i nomi propri di persona (Noè, Giosuè, Mosè). </w:t>
      </w:r>
    </w:p>
    <w:p w:rsidR="00313ADD" w:rsidRDefault="00313ADD" w:rsidP="00313ADD">
      <w:pPr>
        <w:spacing w:after="240" w:line="360" w:lineRule="auto"/>
      </w:pPr>
      <w:r>
        <w:t xml:space="preserve">• Si accenta dà (terza persona singolare del verbo dare) e si apostrofa da’ (imperativo presente dello stesso verbo) per distinguerle dalla omofona da (preposizione); si apostrofa fa’ (imperativo presente di fare) ma è un grave errore accentare tanto fa (terza persona singolare dello stesso verbo) quanto fa (avverbio o nota musicale). </w:t>
      </w:r>
    </w:p>
    <w:p w:rsidR="00313ADD" w:rsidRDefault="00313ADD" w:rsidP="00313ADD">
      <w:pPr>
        <w:spacing w:after="240" w:line="360" w:lineRule="auto"/>
      </w:pPr>
      <w:r>
        <w:t>• La terza persona singolare del verbo essere, quando è maiuscola, va accentata (È) e non apostrofata (E’).</w:t>
      </w:r>
    </w:p>
    <w:p w:rsidR="00313ADD" w:rsidRPr="00313ADD" w:rsidRDefault="00313ADD" w:rsidP="00313ADD">
      <w:pPr>
        <w:spacing w:after="240" w:line="360" w:lineRule="auto"/>
        <w:rPr>
          <w:caps/>
        </w:rPr>
      </w:pPr>
      <w:r w:rsidRPr="00313ADD">
        <w:rPr>
          <w:caps/>
        </w:rPr>
        <w:t xml:space="preserve">Parentesi </w:t>
      </w:r>
    </w:p>
    <w:p w:rsidR="00313ADD" w:rsidRDefault="00313ADD" w:rsidP="00313ADD">
      <w:pPr>
        <w:spacing w:after="240" w:line="360" w:lineRule="auto"/>
      </w:pPr>
      <w:r>
        <w:t xml:space="preserve">• Le parentesi tonde si usano per isolare dal contesto una frase o una parola e per evidenziare un richiamo ad altra parte del testo. </w:t>
      </w:r>
    </w:p>
    <w:p w:rsidR="00313ADD" w:rsidRDefault="00313ADD" w:rsidP="00313ADD">
      <w:pPr>
        <w:spacing w:after="240" w:line="360" w:lineRule="auto"/>
      </w:pPr>
      <w:r>
        <w:lastRenderedPageBreak/>
        <w:t xml:space="preserve">• Le parentesi quadre si usano all’interno delle tonde per evidenziare un salto o una mancanza di testo, oppure per introdurre in una citazione tra virgolette il commento dell’autore. </w:t>
      </w:r>
    </w:p>
    <w:p w:rsidR="00313ADD" w:rsidRDefault="00313ADD" w:rsidP="00313ADD">
      <w:pPr>
        <w:spacing w:after="240" w:line="360" w:lineRule="auto"/>
      </w:pPr>
      <w:r>
        <w:t xml:space="preserve">• La punteggiatura che si riferisce al testo principale va posta fuori dalla parentesi di chiusura. </w:t>
      </w:r>
    </w:p>
    <w:p w:rsidR="00313ADD" w:rsidRPr="00313ADD" w:rsidRDefault="00313ADD" w:rsidP="00313ADD">
      <w:pPr>
        <w:spacing w:after="240" w:line="360" w:lineRule="auto"/>
        <w:rPr>
          <w:caps/>
        </w:rPr>
      </w:pPr>
      <w:r w:rsidRPr="00313ADD">
        <w:rPr>
          <w:caps/>
        </w:rPr>
        <w:t xml:space="preserve">Segni di interpunzione e caratteri di stampa </w:t>
      </w:r>
    </w:p>
    <w:p w:rsidR="00313ADD" w:rsidRDefault="00313ADD" w:rsidP="00313ADD">
      <w:pPr>
        <w:spacing w:after="240" w:line="360" w:lineRule="auto"/>
      </w:pPr>
      <w:r>
        <w:t xml:space="preserve">• I segni di interpunzione (, : ; ! ?) e le parentesi che fanno seguito a una o più parole in corsivo si compongono sempre in tondo, a meno che non siano parte integrante del brano in corsivo. </w:t>
      </w:r>
    </w:p>
    <w:p w:rsidR="00313ADD" w:rsidRDefault="00313ADD" w:rsidP="00313ADD">
      <w:pPr>
        <w:spacing w:after="240" w:line="360" w:lineRule="auto"/>
      </w:pPr>
      <w:r>
        <w:t xml:space="preserve">• I periodi interi fra virgolette o fra parentesi avranno il punto fermo dopo la parentesi di chiusura. </w:t>
      </w:r>
    </w:p>
    <w:p w:rsidR="00313ADD" w:rsidRDefault="00313ADD" w:rsidP="00313ADD">
      <w:pPr>
        <w:spacing w:after="240" w:line="360" w:lineRule="auto"/>
      </w:pPr>
      <w:r>
        <w:t>• I nomi dei secoli successivi al mille vanno per esteso e con iniziale maiuscola (ad es.: Settecento); con iniziale minuscola vanno invece quelli prima del mille (ad es.: settecento). I nomi dei decenni vanno per esteso e con iniziale Maiuscola (ad es.: anni Venti dell’Ottocento).</w:t>
      </w:r>
    </w:p>
    <w:p w:rsidR="00313ADD" w:rsidRPr="00313ADD" w:rsidRDefault="00313ADD" w:rsidP="00313ADD">
      <w:pPr>
        <w:spacing w:after="240" w:line="360" w:lineRule="auto"/>
        <w:rPr>
          <w:caps/>
        </w:rPr>
      </w:pPr>
      <w:r w:rsidRPr="00313ADD">
        <w:rPr>
          <w:caps/>
        </w:rPr>
        <w:t xml:space="preserve">Numeri delle pagine e degli anni </w:t>
      </w:r>
    </w:p>
    <w:p w:rsidR="00313ADD" w:rsidRDefault="00313ADD" w:rsidP="00313ADD">
      <w:pPr>
        <w:spacing w:after="240" w:line="360" w:lineRule="auto"/>
      </w:pPr>
      <w:r>
        <w:t xml:space="preserve">• Vanno indicati per esteso (ad es.: pp. 112-146 e non 112-46; 113-118 e non 113- 8; 1953-1964 e non 1953-964 o 1953-64 o 1953-4). </w:t>
      </w:r>
    </w:p>
    <w:p w:rsidR="00313ADD" w:rsidRDefault="00313ADD" w:rsidP="00313ADD">
      <w:pPr>
        <w:spacing w:after="240" w:line="360" w:lineRule="auto"/>
      </w:pPr>
      <w:r>
        <w:t xml:space="preserve">• L’ultima pagina di un volume è pari e così va citata. In un articolo la pagina finale dispari esiste, e così va citata solo qualora la successiva pari sia di un altro contesto; altrimenti va citata, quale ultima pagina, quella pari, anche se bianca. </w:t>
      </w:r>
    </w:p>
    <w:p w:rsidR="00313ADD" w:rsidRDefault="00313ADD" w:rsidP="00313ADD">
      <w:pPr>
        <w:spacing w:after="240" w:line="360" w:lineRule="auto"/>
      </w:pPr>
      <w:r>
        <w:t xml:space="preserve">• Le cifre della numerazione romana vanno rispettivamente in maiuscoletto se la numerazione araba è in numeri maiuscoletti, in maiuscolo se la numerazione araba è in numeri maiuscoli (ad es.: XXIV, 1987; XXIV, 1987). </w:t>
      </w:r>
    </w:p>
    <w:p w:rsidR="00313ADD" w:rsidRPr="00313ADD" w:rsidRDefault="00313ADD" w:rsidP="00313ADD">
      <w:pPr>
        <w:spacing w:after="240" w:line="360" w:lineRule="auto"/>
        <w:rPr>
          <w:caps/>
        </w:rPr>
      </w:pPr>
      <w:r w:rsidRPr="00313ADD">
        <w:rPr>
          <w:caps/>
        </w:rPr>
        <w:t xml:space="preserve">Documenti iconografici </w:t>
      </w:r>
    </w:p>
    <w:p w:rsidR="00313ADD" w:rsidRDefault="00313ADD" w:rsidP="00313ADD">
      <w:pPr>
        <w:spacing w:after="240" w:line="360" w:lineRule="auto"/>
      </w:pPr>
      <w:r>
        <w:t xml:space="preserve">• Le immagini, i grafici, i diagrammi vanno riportati in bianco e nero e con risoluzione di almeno 600 pixels. È pertanto necessario verificare che ci sia una buona definizione dei colori all’interno di una scala di grigi. </w:t>
      </w:r>
    </w:p>
    <w:p w:rsidR="00313ADD" w:rsidRDefault="00313ADD" w:rsidP="00313ADD">
      <w:pPr>
        <w:spacing w:after="240" w:line="360" w:lineRule="auto"/>
      </w:pPr>
      <w:r>
        <w:t xml:space="preserve">• Le immagini vanno inserite nel corpo del testo, ma è bene anche fornirle in file a parte, in formato .jpg o .tiff o .pdf. </w:t>
      </w:r>
    </w:p>
    <w:p w:rsidR="00313ADD" w:rsidRDefault="00313ADD" w:rsidP="00313ADD">
      <w:pPr>
        <w:spacing w:after="240" w:line="360" w:lineRule="auto"/>
      </w:pPr>
      <w:r>
        <w:t xml:space="preserve">• Se le immagini sono coperte da copyright, è necessario citare la fonte. </w:t>
      </w:r>
    </w:p>
    <w:p w:rsidR="00313ADD" w:rsidRDefault="00313ADD" w:rsidP="00313ADD">
      <w:pPr>
        <w:spacing w:after="240" w:line="360" w:lineRule="auto"/>
      </w:pPr>
      <w:r>
        <w:t>• Nel caso di grafici e diagrammi è bene fornire anche il file excel da cui sono stati tratti.</w:t>
      </w:r>
    </w:p>
    <w:p w:rsidR="00313ADD" w:rsidRDefault="00313ADD" w:rsidP="00313ADD">
      <w:pPr>
        <w:spacing w:after="240" w:line="360" w:lineRule="auto"/>
      </w:pPr>
      <w:r>
        <w:lastRenderedPageBreak/>
        <w:t xml:space="preserve">• È comunque necessario cercare di limitare il numero di immagini e grafici presenti nel testo. </w:t>
      </w:r>
    </w:p>
    <w:p w:rsidR="00313ADD" w:rsidRPr="00313ADD" w:rsidRDefault="00313ADD" w:rsidP="00313ADD">
      <w:pPr>
        <w:spacing w:after="240" w:line="360" w:lineRule="auto"/>
        <w:rPr>
          <w:caps/>
        </w:rPr>
      </w:pPr>
      <w:r w:rsidRPr="00313ADD">
        <w:rPr>
          <w:caps/>
        </w:rPr>
        <w:t xml:space="preserve">Tabelle </w:t>
      </w:r>
    </w:p>
    <w:p w:rsidR="00313ADD" w:rsidRDefault="00313ADD" w:rsidP="00313ADD">
      <w:pPr>
        <w:spacing w:after="240" w:line="360" w:lineRule="auto"/>
      </w:pPr>
      <w:r>
        <w:t xml:space="preserve">• Le tabelle vanno inserite nel corpo del testo e non devono superare in larghezza i 13 cm. </w:t>
      </w:r>
    </w:p>
    <w:p w:rsidR="00313ADD" w:rsidRPr="00313ADD" w:rsidRDefault="00313ADD" w:rsidP="00313ADD">
      <w:pPr>
        <w:spacing w:after="240" w:line="360" w:lineRule="auto"/>
        <w:rPr>
          <w:caps/>
        </w:rPr>
      </w:pPr>
      <w:r w:rsidRPr="00313ADD">
        <w:rPr>
          <w:caps/>
        </w:rPr>
        <w:t xml:space="preserve">Didascalie di tabelle, grafici o figure </w:t>
      </w:r>
    </w:p>
    <w:p w:rsidR="00313ADD" w:rsidRDefault="00313ADD" w:rsidP="00313ADD">
      <w:pPr>
        <w:spacing w:after="240" w:line="360" w:lineRule="auto"/>
      </w:pPr>
      <w:r>
        <w:t xml:space="preserve">• Le immagini devono essere corredate di didascalia, numerate progressivamente e citate all’interno del testo. </w:t>
      </w:r>
    </w:p>
    <w:p w:rsidR="00313ADD" w:rsidRDefault="00313ADD" w:rsidP="00313ADD">
      <w:pPr>
        <w:spacing w:after="240" w:line="360" w:lineRule="auto"/>
      </w:pPr>
      <w:r>
        <w:t xml:space="preserve">• Riportare l’abbreviazione Tab. per la tabella, Fig. per figura e Graf. per grafico, seguita dal numero, dai due punti e dal titolo. Esempio: (Fig.1: Il progetto di sviluppo) </w:t>
      </w:r>
    </w:p>
    <w:p w:rsidR="00F40C99" w:rsidRPr="00F40C99" w:rsidRDefault="00F40C99" w:rsidP="00313ADD">
      <w:pPr>
        <w:spacing w:after="240" w:line="360" w:lineRule="auto"/>
        <w:rPr>
          <w:caps/>
        </w:rPr>
      </w:pPr>
      <w:r w:rsidRPr="00F40C99">
        <w:rPr>
          <w:caps/>
        </w:rPr>
        <w:t xml:space="preserve">Virgolette </w:t>
      </w:r>
    </w:p>
    <w:p w:rsidR="00F40C99" w:rsidRPr="00F4030C" w:rsidRDefault="00F40C99" w:rsidP="00313ADD">
      <w:pPr>
        <w:spacing w:after="240" w:line="360" w:lineRule="auto"/>
        <w:rPr>
          <w:rFonts w:cstheme="minorHAnsi"/>
        </w:rPr>
      </w:pPr>
      <w:r w:rsidRPr="00F4030C">
        <w:rPr>
          <w:rFonts w:cstheme="minorHAnsi"/>
        </w:rPr>
        <w:t xml:space="preserve">Le virgolette alte (o apici): “ ” si usano per enfatizzare alcune espressioni come “per così dire”,“il cosiddetto” ecc. </w:t>
      </w:r>
    </w:p>
    <w:p w:rsidR="00F40C99" w:rsidRPr="00F4030C" w:rsidRDefault="00F40C99" w:rsidP="00313ADD">
      <w:pPr>
        <w:pStyle w:val="NormaleWeb"/>
        <w:shd w:val="clear" w:color="auto" w:fill="FFFFFF"/>
        <w:spacing w:before="0" w:beforeAutospacing="0" w:after="240" w:afterAutospacing="0" w:line="360" w:lineRule="auto"/>
        <w:jc w:val="both"/>
        <w:rPr>
          <w:rFonts w:asciiTheme="minorHAnsi" w:hAnsiTheme="minorHAnsi" w:cstheme="minorHAnsi"/>
          <w:sz w:val="22"/>
          <w:szCs w:val="22"/>
        </w:rPr>
      </w:pPr>
      <w:r w:rsidRPr="00F4030C">
        <w:rPr>
          <w:rFonts w:asciiTheme="minorHAnsi" w:hAnsiTheme="minorHAnsi" w:cstheme="minorHAnsi"/>
          <w:sz w:val="22"/>
          <w:szCs w:val="22"/>
        </w:rPr>
        <w:t>Nel caso in cui una citazione ne contenga un’altra, riportare la citazione interna con le virgolette semplici ‘.</w:t>
      </w:r>
    </w:p>
    <w:p w:rsidR="00313ADD" w:rsidRPr="00313ADD" w:rsidRDefault="00313ADD" w:rsidP="00313ADD">
      <w:pPr>
        <w:spacing w:after="240" w:line="360" w:lineRule="auto"/>
        <w:rPr>
          <w:caps/>
        </w:rPr>
      </w:pPr>
      <w:r w:rsidRPr="00313ADD">
        <w:rPr>
          <w:caps/>
        </w:rPr>
        <w:t xml:space="preserve">Elenco puntato </w:t>
      </w:r>
    </w:p>
    <w:p w:rsidR="00313ADD" w:rsidRDefault="00313ADD" w:rsidP="00313ADD">
      <w:pPr>
        <w:spacing w:after="240" w:line="360" w:lineRule="auto"/>
      </w:pPr>
      <w:r>
        <w:t xml:space="preserve">• Riportare l’elenco con il trattino, con rientro del punto elenco di 0,5, e rientro del testo di 0,5. Riportare il punto e virgola alla fine di ogni punto elenco e il punto alla fine dell’elenco. </w:t>
      </w:r>
    </w:p>
    <w:p w:rsidR="00313ADD" w:rsidRDefault="00313ADD" w:rsidP="00313ADD">
      <w:pPr>
        <w:spacing w:after="240" w:line="360" w:lineRule="auto"/>
      </w:pPr>
      <w:r>
        <w:t xml:space="preserve">Esempio: </w:t>
      </w:r>
    </w:p>
    <w:p w:rsidR="00313ADD" w:rsidRDefault="00313ADD" w:rsidP="00313ADD">
      <w:pPr>
        <w:spacing w:after="240" w:line="360" w:lineRule="auto"/>
      </w:pPr>
      <w:r>
        <w:t xml:space="preserve">– la capacità di collegare in trame concettuali le conoscenze acquisite nei corsi universitari; </w:t>
      </w:r>
    </w:p>
    <w:p w:rsidR="00313ADD" w:rsidRDefault="00313ADD" w:rsidP="00313ADD">
      <w:pPr>
        <w:spacing w:after="240" w:line="360" w:lineRule="auto"/>
      </w:pPr>
      <w:r>
        <w:t xml:space="preserve">– l’individuazione di motivati punti di riferimento per la scelta dei contenuti; </w:t>
      </w:r>
    </w:p>
    <w:p w:rsidR="00313ADD" w:rsidRDefault="00313ADD" w:rsidP="00313ADD">
      <w:pPr>
        <w:spacing w:after="240" w:line="360" w:lineRule="auto"/>
      </w:pPr>
      <w:r>
        <w:t xml:space="preserve">– l’individuazione dei nodi portanti, della loro valenza didattica e delle relative difficoltà cognitive. </w:t>
      </w:r>
    </w:p>
    <w:p w:rsidR="00313ADD" w:rsidRDefault="00313ADD" w:rsidP="00313ADD">
      <w:pPr>
        <w:spacing w:after="240" w:line="360" w:lineRule="auto"/>
      </w:pPr>
      <w:r>
        <w:t xml:space="preserve">• Nel caso che il punto elenco abbia un ulteriore punto elenco al proprio interno, riportare il secondo punto elenco con il pallino, con rientro del punto elenco di 1,5 e rientro del testo di 1,5. </w:t>
      </w:r>
    </w:p>
    <w:p w:rsidR="00313ADD" w:rsidRDefault="00313ADD" w:rsidP="00313ADD">
      <w:pPr>
        <w:spacing w:after="240" w:line="360" w:lineRule="auto"/>
      </w:pPr>
      <w:r>
        <w:t xml:space="preserve">Esempio: </w:t>
      </w:r>
    </w:p>
    <w:p w:rsidR="00313ADD" w:rsidRDefault="00313ADD" w:rsidP="00313ADD">
      <w:pPr>
        <w:spacing w:after="240" w:line="360" w:lineRule="auto"/>
      </w:pPr>
      <w:r>
        <w:t xml:space="preserve">– possedere padronanza culturale (storico-epistemologica) della disciplina e inquadrare con cognizione i grandi temi che essa propone, cioè: </w:t>
      </w:r>
    </w:p>
    <w:p w:rsidR="00313ADD" w:rsidRDefault="00313ADD" w:rsidP="00313ADD">
      <w:pPr>
        <w:spacing w:after="240" w:line="360" w:lineRule="auto"/>
        <w:ind w:left="708"/>
      </w:pPr>
      <w:r>
        <w:lastRenderedPageBreak/>
        <w:t xml:space="preserve">- padroneggiare i concetti nelle loro articolazioni, e la struttura sintattica, semantica e concettuale della disciplina; </w:t>
      </w:r>
    </w:p>
    <w:p w:rsidR="00313ADD" w:rsidRDefault="00313ADD" w:rsidP="00313ADD">
      <w:pPr>
        <w:spacing w:after="240" w:line="360" w:lineRule="auto"/>
        <w:ind w:left="708"/>
      </w:pPr>
      <w:r>
        <w:t>- inquadrare e calare nel contesto le proprie conoscenze,anche integrando quelle acquisite nei corsi universitari, per cogliere la loro valenza nella formazione culturale dell’allievo.</w:t>
      </w:r>
    </w:p>
    <w:p w:rsidR="00313ADD" w:rsidRPr="00313ADD" w:rsidRDefault="00313ADD" w:rsidP="00313ADD">
      <w:pPr>
        <w:spacing w:after="240" w:line="360" w:lineRule="auto"/>
        <w:rPr>
          <w:caps/>
        </w:rPr>
      </w:pPr>
      <w:r w:rsidRPr="00313ADD">
        <w:rPr>
          <w:caps/>
        </w:rPr>
        <w:t xml:space="preserve">Lineette </w:t>
      </w:r>
    </w:p>
    <w:p w:rsidR="00313ADD" w:rsidRDefault="00313ADD" w:rsidP="00313ADD">
      <w:pPr>
        <w:spacing w:after="240" w:line="360" w:lineRule="auto"/>
      </w:pPr>
      <w:r>
        <w:t>• Si distinguono due casi: per unire due parole (es. spazio-tempo), si usa il trattino breve senza nessuno spazio, né prima né dopo. Per creare un inciso all’interno di una frase si usa il trattino lungo, preceduto e seguito da uno spazio (es. l’idea – sviluppata negli anni Cinquanta da Rossi – è poi stata fatta propria da Verdi).</w:t>
      </w:r>
    </w:p>
    <w:p w:rsidR="0013750A" w:rsidRPr="00F40C99" w:rsidRDefault="0013750A" w:rsidP="00313ADD">
      <w:pPr>
        <w:pStyle w:val="NormaleWeb"/>
        <w:shd w:val="clear" w:color="auto" w:fill="FFFFFF"/>
        <w:spacing w:before="0" w:beforeAutospacing="0" w:after="240" w:afterAutospacing="0" w:line="360" w:lineRule="auto"/>
        <w:jc w:val="both"/>
        <w:rPr>
          <w:rFonts w:asciiTheme="minorHAnsi" w:hAnsiTheme="minorHAnsi" w:cstheme="minorHAnsi"/>
          <w:sz w:val="22"/>
          <w:szCs w:val="22"/>
        </w:rPr>
      </w:pPr>
      <w:r w:rsidRPr="00F40C99">
        <w:rPr>
          <w:rFonts w:asciiTheme="minorHAnsi" w:hAnsiTheme="minorHAnsi" w:cstheme="minorHAnsi"/>
          <w:sz w:val="22"/>
          <w:szCs w:val="22"/>
        </w:rPr>
        <w:t>USO DEL CORSIVO</w:t>
      </w:r>
    </w:p>
    <w:p w:rsidR="000F5471" w:rsidRPr="000F5471" w:rsidRDefault="000F5471" w:rsidP="00313ADD">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Si scrivono in corsivo:</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-i titoli di libri, film, opere teatrali, canzoni, ecc;</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-i termini stranieri di uso non comune; i termini stranieri di uso comune restano in tondo e al plurale non variano.</w:t>
      </w:r>
    </w:p>
    <w:p w:rsidR="0013750A" w:rsidRDefault="0013750A" w:rsidP="0013750A">
      <w:pPr>
        <w:spacing w:after="240" w:line="360" w:lineRule="auto"/>
        <w:jc w:val="both"/>
        <w:rPr>
          <w:rFonts w:cstheme="minorHAnsi"/>
        </w:rPr>
      </w:pPr>
      <w:r>
        <w:rPr>
          <w:rFonts w:cstheme="minorHAnsi"/>
        </w:rPr>
        <w:t>Questo docente relatore ne suggerisce l’uso anche per evidenziare dei termini specifici, mentre lo sconsiglia per le citazioni.</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MAIUSCOLO</w:t>
      </w:r>
    </w:p>
    <w:p w:rsidR="000F5471" w:rsidRPr="000F5471" w:rsidRDefault="0035325A" w:rsidP="00064E60">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3E123F">
        <w:rPr>
          <w:rFonts w:asciiTheme="minorHAnsi" w:hAnsiTheme="minorHAnsi" w:cstheme="minorHAnsi"/>
          <w:sz w:val="22"/>
          <w:szCs w:val="22"/>
        </w:rPr>
        <w:t>Va usato quasi esclusivamente per i nomi propri o dopo un punto fermo.</w:t>
      </w:r>
      <w:r w:rsidR="00FF5FD2">
        <w:rPr>
          <w:rFonts w:asciiTheme="minorHAnsi" w:hAnsiTheme="minorHAnsi" w:cstheme="minorHAnsi"/>
          <w:sz w:val="22"/>
          <w:szCs w:val="22"/>
        </w:rPr>
        <w:t xml:space="preserve"> </w:t>
      </w:r>
      <w:r w:rsidR="000F5471" w:rsidRPr="003E123F">
        <w:rPr>
          <w:rFonts w:asciiTheme="minorHAnsi" w:hAnsiTheme="minorHAnsi" w:cstheme="minorHAnsi"/>
          <w:color w:val="4D4D4D"/>
          <w:sz w:val="22"/>
          <w:szCs w:val="22"/>
        </w:rPr>
        <w:t>Evitare il più possibile le maiuscole di rispetto.</w:t>
      </w:r>
      <w:r w:rsidR="000F5471" w:rsidRPr="000F5471">
        <w:rPr>
          <w:rFonts w:asciiTheme="minorHAnsi" w:hAnsiTheme="minorHAnsi" w:cstheme="minorHAnsi"/>
          <w:color w:val="4D4D4D"/>
          <w:sz w:val="22"/>
          <w:szCs w:val="22"/>
        </w:rPr>
        <w:t xml:space="preserve"> Scrivere, quindi, preferibilmente, sempre minuscola l’iniziale delle parole comuni (es. risorse umane, dire-zione, azienda), i titoli (es. dottore, presidente e non Dottore, Presidente) e i nomi di discipline ( es. la filosofia e non la Filosofia). Lasciare le maiuscole solo per Paese, Repubblica (quando si riferisce alla Re-pubblica italiana), i nomi di uffici e reparti (es. Direzione amministrati-va, Ufficio spedizioni, Direzione del personale, ecc.), i termini comuni facenti parte di un nome proprio (es. Banca di Napoli), Stato (se sempre usato il maiuscolo). Limitare preferibilmente l’uso dell’iniziale maiuscola a quando si vuole evidenziare in modo particolare e giustificato il termine (es.: la Verità).</w:t>
      </w:r>
    </w:p>
    <w:p w:rsidR="00064E60" w:rsidRDefault="000F5471" w:rsidP="00064E60">
      <w:pPr>
        <w:spacing w:after="240" w:line="360" w:lineRule="auto"/>
      </w:pPr>
      <w:r w:rsidRPr="00386D1D">
        <w:rPr>
          <w:rFonts w:cstheme="minorHAnsi"/>
          <w:color w:val="4D4D4D"/>
        </w:rPr>
        <w:t>SOTTOLINEATURA</w:t>
      </w:r>
      <w:r w:rsidR="00064E60" w:rsidRPr="00386D1D">
        <w:rPr>
          <w:rFonts w:cstheme="minorHAnsi"/>
          <w:color w:val="4D4D4D"/>
        </w:rPr>
        <w:t>,</w:t>
      </w:r>
      <w:r w:rsidRPr="00386D1D">
        <w:rPr>
          <w:rFonts w:cstheme="minorHAnsi"/>
          <w:color w:val="4D4D4D"/>
        </w:rPr>
        <w:t xml:space="preserve"> GRASSETTO/NERETTO</w:t>
      </w:r>
      <w:r w:rsidR="00064E60" w:rsidRPr="00386D1D">
        <w:rPr>
          <w:rFonts w:cstheme="minorHAnsi"/>
          <w:color w:val="4D4D4D"/>
        </w:rPr>
        <w:t>, ECC.</w:t>
      </w:r>
      <w:r w:rsidRPr="00386D1D">
        <w:rPr>
          <w:rFonts w:cstheme="minorHAnsi"/>
          <w:color w:val="4D4D4D"/>
        </w:rPr>
        <w:t xml:space="preserve">: </w:t>
      </w:r>
      <w:r w:rsidR="00064E60" w:rsidRPr="00386D1D">
        <w:t>Nel testo vanno evitate le composizioni in carattere neretto, sottolineato, in minuscolo spaziato e integralmente in maiuscolo.</w:t>
      </w:r>
      <w:r w:rsidR="00064E60">
        <w:t xml:space="preserve"> </w:t>
      </w:r>
    </w:p>
    <w:p w:rsidR="000F5471" w:rsidRPr="000F5471" w:rsidRDefault="000F5471" w:rsidP="00064E60">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ALTRE INDICAZIONI</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lastRenderedPageBreak/>
        <w:t>Le </w:t>
      </w:r>
      <w:r w:rsidRPr="000F5471">
        <w:rPr>
          <w:rStyle w:val="Enfasicorsivo"/>
          <w:rFonts w:asciiTheme="minorHAnsi" w:hAnsiTheme="minorHAnsi" w:cstheme="minorHAnsi"/>
          <w:color w:val="4D4D4D"/>
          <w:sz w:val="22"/>
          <w:szCs w:val="22"/>
          <w:bdr w:val="none" w:sz="0" w:space="0" w:color="auto" w:frame="1"/>
        </w:rPr>
        <w:t>d eufoniche</w:t>
      </w:r>
      <w:r w:rsidRPr="000F5471">
        <w:rPr>
          <w:rFonts w:asciiTheme="minorHAnsi" w:hAnsiTheme="minorHAnsi" w:cstheme="minorHAnsi"/>
          <w:color w:val="4D4D4D"/>
          <w:sz w:val="22"/>
          <w:szCs w:val="22"/>
        </w:rPr>
        <w:t> si lasciano solo davanti a parola che inizi con la stessa vocale e alle espressioni: ad esempio, ad ogni, ad uno ad uno, ma la regola non è rigida.</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I </w:t>
      </w:r>
      <w:r w:rsidRPr="000F5471">
        <w:rPr>
          <w:rStyle w:val="Enfasicorsivo"/>
          <w:rFonts w:asciiTheme="minorHAnsi" w:hAnsiTheme="minorHAnsi" w:cstheme="minorHAnsi"/>
          <w:color w:val="4D4D4D"/>
          <w:sz w:val="22"/>
          <w:szCs w:val="22"/>
          <w:bdr w:val="none" w:sz="0" w:space="0" w:color="auto" w:frame="1"/>
        </w:rPr>
        <w:t>puntini di sospensione</w:t>
      </w:r>
      <w:r w:rsidRPr="000F5471">
        <w:rPr>
          <w:rFonts w:asciiTheme="minorHAnsi" w:hAnsiTheme="minorHAnsi" w:cstheme="minorHAnsi"/>
          <w:color w:val="4D4D4D"/>
          <w:sz w:val="22"/>
          <w:szCs w:val="22"/>
        </w:rPr>
        <w:t xml:space="preserve"> sono sempre tre e sono seguiti da uno spazio … </w:t>
      </w:r>
      <w:r w:rsidR="00DC2D7F">
        <w:rPr>
          <w:rFonts w:asciiTheme="minorHAnsi" w:hAnsiTheme="minorHAnsi" w:cstheme="minorHAnsi"/>
          <w:color w:val="4D4D4D"/>
          <w:sz w:val="22"/>
          <w:szCs w:val="22"/>
        </w:rPr>
        <w:t xml:space="preserve">Le omissioni interne ad </w:t>
      </w:r>
      <w:r w:rsidRPr="000F5471">
        <w:rPr>
          <w:rFonts w:asciiTheme="minorHAnsi" w:hAnsiTheme="minorHAnsi" w:cstheme="minorHAnsi"/>
          <w:color w:val="4D4D4D"/>
          <w:sz w:val="22"/>
          <w:szCs w:val="22"/>
        </w:rPr>
        <w:t>una citazione si indicano con tre puntini tra parentesi quadre […]</w:t>
      </w:r>
      <w:r w:rsidR="0013750A">
        <w:rPr>
          <w:rFonts w:asciiTheme="minorHAnsi" w:hAnsiTheme="minorHAnsi" w:cstheme="minorHAnsi"/>
          <w:color w:val="4D4D4D"/>
          <w:sz w:val="22"/>
          <w:szCs w:val="22"/>
        </w:rPr>
        <w:t xml:space="preserve"> e non vanno mai messi all’inizio e alla fine di una citazione, ma solo al suo interno.</w:t>
      </w:r>
    </w:p>
    <w:p w:rsidR="000F5471" w:rsidRPr="000F5471" w:rsidRDefault="000F5471" w:rsidP="000F5471">
      <w:pPr>
        <w:pStyle w:val="NormaleWeb"/>
        <w:shd w:val="clear" w:color="auto" w:fill="FFFFFF"/>
        <w:spacing w:before="0" w:beforeAutospacing="0" w:after="240" w:afterAutospacing="0" w:line="360" w:lineRule="auto"/>
        <w:jc w:val="both"/>
        <w:rPr>
          <w:rFonts w:asciiTheme="minorHAnsi" w:hAnsiTheme="minorHAnsi" w:cstheme="minorHAnsi"/>
          <w:color w:val="4D4D4D"/>
          <w:sz w:val="22"/>
          <w:szCs w:val="22"/>
        </w:rPr>
      </w:pPr>
      <w:r w:rsidRPr="000F5471">
        <w:rPr>
          <w:rFonts w:asciiTheme="minorHAnsi" w:hAnsiTheme="minorHAnsi" w:cstheme="minorHAnsi"/>
          <w:color w:val="4D4D4D"/>
          <w:sz w:val="22"/>
          <w:szCs w:val="22"/>
        </w:rPr>
        <w:t>I </w:t>
      </w:r>
      <w:r w:rsidRPr="000F5471">
        <w:rPr>
          <w:rStyle w:val="Enfasicorsivo"/>
          <w:rFonts w:asciiTheme="minorHAnsi" w:hAnsiTheme="minorHAnsi" w:cstheme="minorHAnsi"/>
          <w:color w:val="4D4D4D"/>
          <w:sz w:val="22"/>
          <w:szCs w:val="22"/>
          <w:bdr w:val="none" w:sz="0" w:space="0" w:color="auto" w:frame="1"/>
        </w:rPr>
        <w:t>numeri</w:t>
      </w:r>
      <w:r w:rsidRPr="000F5471">
        <w:rPr>
          <w:rFonts w:asciiTheme="minorHAnsi" w:hAnsiTheme="minorHAnsi" w:cstheme="minorHAnsi"/>
          <w:color w:val="4D4D4D"/>
          <w:sz w:val="22"/>
          <w:szCs w:val="22"/>
        </w:rPr>
        <w:t> si scrivono preferibilmente in lettere, a meno che non siano molto lunghi; i numeri di quattro o più cifre si scrivono senza puntino tranne che nelle tabelle; </w:t>
      </w:r>
      <w:r w:rsidRPr="000F5471">
        <w:rPr>
          <w:rStyle w:val="Enfasicorsivo"/>
          <w:rFonts w:asciiTheme="minorHAnsi" w:hAnsiTheme="minorHAnsi" w:cstheme="minorHAnsi"/>
          <w:color w:val="4D4D4D"/>
          <w:sz w:val="22"/>
          <w:szCs w:val="22"/>
          <w:bdr w:val="none" w:sz="0" w:space="0" w:color="auto" w:frame="1"/>
        </w:rPr>
        <w:t>per cento</w:t>
      </w:r>
      <w:r w:rsidRPr="000F5471">
        <w:rPr>
          <w:rFonts w:asciiTheme="minorHAnsi" w:hAnsiTheme="minorHAnsi" w:cstheme="minorHAnsi"/>
          <w:color w:val="4D4D4D"/>
          <w:sz w:val="22"/>
          <w:szCs w:val="22"/>
        </w:rPr>
        <w:t> si scrive preferibilmente in lettere tranne che nelle tabelle. Nei testi scientifici con molti numeri e/o molte percentuali si lasceranno le cifre e il %. Nelle espressioni come “il XII Congresso” si usano sempre i </w:t>
      </w:r>
      <w:r w:rsidRPr="000F5471">
        <w:rPr>
          <w:rStyle w:val="Enfasicorsivo"/>
          <w:rFonts w:asciiTheme="minorHAnsi" w:hAnsiTheme="minorHAnsi" w:cstheme="minorHAnsi"/>
          <w:color w:val="4D4D4D"/>
          <w:sz w:val="22"/>
          <w:szCs w:val="22"/>
          <w:bdr w:val="none" w:sz="0" w:space="0" w:color="auto" w:frame="1"/>
        </w:rPr>
        <w:t>numeri romani</w:t>
      </w:r>
      <w:r w:rsidRPr="000F5471">
        <w:rPr>
          <w:rFonts w:asciiTheme="minorHAnsi" w:hAnsiTheme="minorHAnsi" w:cstheme="minorHAnsi"/>
          <w:color w:val="4D4D4D"/>
          <w:sz w:val="22"/>
          <w:szCs w:val="22"/>
        </w:rPr>
        <w:t>.</w:t>
      </w:r>
    </w:p>
    <w:p w:rsidR="00903BCF" w:rsidRPr="00F24733" w:rsidRDefault="00903BCF" w:rsidP="00903BCF">
      <w:pPr>
        <w:rPr>
          <w:b/>
        </w:rPr>
      </w:pPr>
      <w:r w:rsidRPr="00F24733">
        <w:rPr>
          <w:b/>
        </w:rPr>
        <w:t xml:space="preserve">Siti Internet </w:t>
      </w:r>
    </w:p>
    <w:p w:rsidR="00903BCF" w:rsidRDefault="00903BCF" w:rsidP="00903BCF">
      <w:r>
        <w:t xml:space="preserve">• Nel testo i siti Internet vanno citati in tondo minuscolo senza virgolette qualora si specifichi l’intero indirizzo elettronico (es.: www.libraweb.net; www.supergiornale.it). Se invece si indica solo il nome, essi vanno in corsivo alto/basso senza virgolette al pari del titolo di un’opera (es.: </w:t>
      </w:r>
      <w:r w:rsidRPr="00D74590">
        <w:rPr>
          <w:i/>
        </w:rPr>
        <w:t>Libraweb</w:t>
      </w:r>
      <w:r>
        <w:t xml:space="preserve">; </w:t>
      </w:r>
      <w:r w:rsidRPr="00D74590">
        <w:rPr>
          <w:i/>
        </w:rPr>
        <w:t>Libraweb.net</w:t>
      </w:r>
      <w:r>
        <w:t>); vanno in tondo alto/basso fra virgolette alte qualora si riferiscano a pubblicazioni elettroniche periodiche (es.: “Supergiornale”; “Supergiornale.it”).</w:t>
      </w:r>
    </w:p>
    <w:p w:rsidR="00903BCF" w:rsidRPr="00765DD0" w:rsidRDefault="00903BCF" w:rsidP="00903BCF">
      <w:pPr>
        <w:rPr>
          <w:b/>
        </w:rPr>
      </w:pPr>
      <w:r w:rsidRPr="00765DD0">
        <w:rPr>
          <w:b/>
        </w:rPr>
        <w:t xml:space="preserve">Riferimenti normativi </w:t>
      </w:r>
    </w:p>
    <w:p w:rsidR="00903BCF" w:rsidRDefault="00903BCF" w:rsidP="00903BCF">
      <w:r>
        <w:t xml:space="preserve">• Riportare i riferimenti per esteso, indicando il tipo di normativa, la data e il numero, seguito da trattino e titolo in stile tondo. Esempio: D.P.R. 31 luglio 1996, n. 470 - Regolamento concernente l’ordinamento didattico della Scuola di Specializzazione per la formazione degli insegnanti di Scuola Secondaria. </w:t>
      </w:r>
    </w:p>
    <w:p w:rsidR="00903BCF" w:rsidRDefault="00903BCF" w:rsidP="00903BCF">
      <w:r w:rsidRPr="00765DD0">
        <w:rPr>
          <w:b/>
        </w:rPr>
        <w:t>RIFERIMENTI BIBLIOGRAFICI</w:t>
      </w:r>
      <w:r>
        <w:t xml:space="preserve"> </w:t>
      </w:r>
    </w:p>
    <w:p w:rsidR="00903BCF" w:rsidRDefault="00903BCF" w:rsidP="00903BCF">
      <w:r>
        <w:t xml:space="preserve">• Il cognome di ogni autore citato va posto in parentesi tonda, seguito da un virgola, dall’anno di edizione, seguito da una virgola e dall’eventuale indicazione della/e pagina/e. </w:t>
      </w:r>
    </w:p>
    <w:p w:rsidR="00903BCF" w:rsidRDefault="00903BCF" w:rsidP="00903BCF">
      <w:r>
        <w:t>• Usare il punto e virgola se gli autori sono più di uno.</w:t>
      </w:r>
    </w:p>
    <w:p w:rsidR="00903BCF" w:rsidRPr="00A27B12" w:rsidRDefault="00903BCF" w:rsidP="00903BCF">
      <w:pPr>
        <w:rPr>
          <w:b/>
        </w:rPr>
      </w:pPr>
      <w:r w:rsidRPr="00A27B12">
        <w:rPr>
          <w:b/>
        </w:rPr>
        <w:t xml:space="preserve">Esempi (relativi ai riferimenti bibliografici) </w:t>
      </w:r>
    </w:p>
    <w:p w:rsidR="00903BCF" w:rsidRPr="002A4787" w:rsidRDefault="00903BCF" w:rsidP="00903BCF">
      <w:pPr>
        <w:rPr>
          <w:b/>
        </w:rPr>
      </w:pPr>
      <w:r w:rsidRPr="002A4787">
        <w:rPr>
          <w:b/>
        </w:rPr>
        <w:t xml:space="preserve">Se i nomi degli autori NON sono contenuti nel testo </w:t>
      </w:r>
    </w:p>
    <w:p w:rsidR="00903BCF" w:rsidRDefault="00903BCF" w:rsidP="00903BCF">
      <w:r>
        <w:t xml:space="preserve">… viene denominato anzianità (Scortegagna, 2005, p. 12; Galli, 2001, passim)… </w:t>
      </w:r>
    </w:p>
    <w:p w:rsidR="00903BCF" w:rsidRDefault="00903BCF" w:rsidP="00903BCF">
      <w:r>
        <w:t xml:space="preserve">… attraverso la chiave interpretativa di Foucault (1988)… </w:t>
      </w:r>
    </w:p>
    <w:p w:rsidR="00903BCF" w:rsidRPr="002A4787" w:rsidRDefault="00903BCF" w:rsidP="00903BCF">
      <w:pPr>
        <w:rPr>
          <w:b/>
        </w:rPr>
      </w:pPr>
      <w:r w:rsidRPr="002A4787">
        <w:rPr>
          <w:b/>
        </w:rPr>
        <w:t xml:space="preserve">Se i nomi degli autori sono contenuti nel testo </w:t>
      </w:r>
    </w:p>
    <w:p w:rsidR="00903BCF" w:rsidRDefault="00903BCF" w:rsidP="00903BCF">
      <w:r>
        <w:t xml:space="preserve">…è quanto afferma Kernis (1993, p. 5) e che sostiene anche Wegener (1994, p. 24)… </w:t>
      </w:r>
    </w:p>
    <w:p w:rsidR="00903BCF" w:rsidRDefault="00903BCF" w:rsidP="00903BCF">
      <w:r w:rsidRPr="002A4787">
        <w:rPr>
          <w:b/>
        </w:rPr>
        <w:t>Per autori con lo stesso cognome</w:t>
      </w:r>
      <w:r>
        <w:t xml:space="preserve"> </w:t>
      </w:r>
      <w:r w:rsidRPr="002A4787">
        <w:rPr>
          <w:b/>
        </w:rPr>
        <w:t>inserire l’iniziale del nome</w:t>
      </w:r>
      <w:r>
        <w:t xml:space="preserve"> </w:t>
      </w:r>
    </w:p>
    <w:p w:rsidR="00903BCF" w:rsidRDefault="00903BCF" w:rsidP="00903BCF">
      <w:r>
        <w:t>(E. Johnson, 2001, p.184; L. Johnson, 1998, pp. 1-2)</w:t>
      </w:r>
    </w:p>
    <w:p w:rsidR="00903BCF" w:rsidRPr="002A4787" w:rsidRDefault="00903BCF" w:rsidP="00903BCF">
      <w:pPr>
        <w:rPr>
          <w:b/>
        </w:rPr>
      </w:pPr>
      <w:r w:rsidRPr="002A4787">
        <w:rPr>
          <w:b/>
        </w:rPr>
        <w:t xml:space="preserve">Per i testi dello stesso autore pubblicati nello stesso anno usare l’ordine alfabetico (a, b, c) </w:t>
      </w:r>
    </w:p>
    <w:p w:rsidR="00903BCF" w:rsidRDefault="00903BCF" w:rsidP="00903BCF">
      <w:r>
        <w:t xml:space="preserve">… la ricerca di Berndt (1981a) illustra… </w:t>
      </w:r>
    </w:p>
    <w:p w:rsidR="00903BCF" w:rsidRDefault="00903BCF" w:rsidP="00903BCF">
      <w:r>
        <w:lastRenderedPageBreak/>
        <w:t xml:space="preserve">… chiamate “a guardare alla dimensione axiologica” (Mencarelli, 1977b, p. 464)… </w:t>
      </w:r>
    </w:p>
    <w:p w:rsidR="00903BCF" w:rsidRPr="002A4787" w:rsidRDefault="00903BCF" w:rsidP="00903BCF">
      <w:pPr>
        <w:rPr>
          <w:b/>
        </w:rPr>
      </w:pPr>
      <w:r w:rsidRPr="002A4787">
        <w:rPr>
          <w:b/>
        </w:rPr>
        <w:t xml:space="preserve">Per riferimenti in note esplicative a piè di pagina </w:t>
      </w:r>
    </w:p>
    <w:p w:rsidR="00903BCF" w:rsidRDefault="00903BCF" w:rsidP="00903BCF">
      <w:r>
        <w:t xml:space="preserve">Cfr., tra gli altri, Platone (1995, pp. 27-29), Cicerone (2010, </w:t>
      </w:r>
      <w:r w:rsidRPr="00C43FBB">
        <w:rPr>
          <w:i/>
        </w:rPr>
        <w:t>passim</w:t>
      </w:r>
      <w:r>
        <w:t xml:space="preserve">) e Seneca (2009, pp. 439-441). </w:t>
      </w:r>
    </w:p>
    <w:p w:rsidR="00903BCF" w:rsidRDefault="00903BCF" w:rsidP="00903BCF">
      <w:r>
        <w:t xml:space="preserve">… incontri che avvengono anche a scuola. Cfr.Buber (1993) e Milan (1994; 2002)… </w:t>
      </w:r>
    </w:p>
    <w:p w:rsidR="00903BCF" w:rsidRDefault="00903BCF" w:rsidP="00903BCF">
      <w:r>
        <w:t>Sul problematicismo pedagogico cfr.,  in particolare,Baldacci 2003; Bertin 1995; Frabboni, Pinto Minerva 2001.</w:t>
      </w:r>
    </w:p>
    <w:p w:rsidR="00903BCF" w:rsidRPr="003A548B" w:rsidRDefault="00903BCF" w:rsidP="00903BCF">
      <w:pPr>
        <w:rPr>
          <w:b/>
        </w:rPr>
      </w:pPr>
      <w:r w:rsidRPr="003A548B">
        <w:rPr>
          <w:b/>
        </w:rPr>
        <w:t xml:space="preserve">NOTA BIBLIOGRAFICA </w:t>
      </w:r>
    </w:p>
    <w:p w:rsidR="00903BCF" w:rsidRDefault="00903BCF" w:rsidP="00903BCF">
      <w:r>
        <w:t xml:space="preserve">I riferimenti della Nota bibliografica devono essere completi di tutti gli elementi, nell’ordine che segue: </w:t>
      </w:r>
    </w:p>
    <w:p w:rsidR="00903BCF" w:rsidRDefault="00903BCF" w:rsidP="00903BCF">
      <w:r>
        <w:t xml:space="preserve">1. Cognome e Nome (puntato) dell’Autore in tondo (se gli autori sono due o tre andranno separati da una virgola); </w:t>
      </w:r>
    </w:p>
    <w:p w:rsidR="00903BCF" w:rsidRDefault="00903BCF" w:rsidP="00903BCF">
      <w:r>
        <w:t xml:space="preserve">2. data di pubblicazione posta tra parentesi tonde (1987) seguita dal punto; </w:t>
      </w:r>
    </w:p>
    <w:p w:rsidR="00903BCF" w:rsidRDefault="00903BCF" w:rsidP="00903BCF">
      <w:r w:rsidRPr="00BF08AF">
        <w:t xml:space="preserve">3. numero dell’edizione, quando non è la prima, con numero arabo in esponente all’anno citato (es.: 1932 </w:t>
      </w:r>
      <w:r w:rsidRPr="00BF08AF">
        <w:rPr>
          <w:highlight w:val="yellow"/>
        </w:rPr>
        <w:t>2</w:t>
      </w:r>
      <w:r w:rsidRPr="00BF08AF">
        <w:t>);</w:t>
      </w:r>
      <w:r>
        <w:t xml:space="preserve"> </w:t>
      </w:r>
    </w:p>
    <w:p w:rsidR="00903BCF" w:rsidRDefault="00903BCF" w:rsidP="00903BCF">
      <w:r>
        <w:t xml:space="preserve">4. titolo dell’opera in corsivo; </w:t>
      </w:r>
    </w:p>
    <w:p w:rsidR="00903BCF" w:rsidRDefault="00903BCF" w:rsidP="00903BCF">
      <w:r>
        <w:t xml:space="preserve">5. eventuale indicazione del volume con cifra romana; </w:t>
      </w:r>
    </w:p>
    <w:p w:rsidR="00903BCF" w:rsidRDefault="00903BCF" w:rsidP="00903BCF">
      <w:r>
        <w:t xml:space="preserve">6. luogo di pubblicazione (seguito dai due punti); </w:t>
      </w:r>
    </w:p>
    <w:p w:rsidR="00903BCF" w:rsidRDefault="00903BCF" w:rsidP="00903BCF">
      <w:r>
        <w:t xml:space="preserve">7. nome dell’editore e, per le edizioni antiche, del tipografo; </w:t>
      </w:r>
    </w:p>
    <w:p w:rsidR="00903BCF" w:rsidRDefault="00903BCF" w:rsidP="00903BCF">
      <w:r>
        <w:t>8. nel caso di traduzioni, la data dell’edizione originale posta tra parentesi tonde.</w:t>
      </w:r>
    </w:p>
    <w:p w:rsidR="00903BCF" w:rsidRPr="00C46A82" w:rsidRDefault="00903BCF" w:rsidP="00903BCF">
      <w:pPr>
        <w:rPr>
          <w:b/>
        </w:rPr>
      </w:pPr>
      <w:r w:rsidRPr="00C46A82">
        <w:rPr>
          <w:b/>
        </w:rPr>
        <w:t xml:space="preserve">Esempi (relativi alla nota bibliografica) </w:t>
      </w:r>
    </w:p>
    <w:p w:rsidR="00903BCF" w:rsidRPr="00C46A82" w:rsidRDefault="00903BCF" w:rsidP="00903BCF">
      <w:pPr>
        <w:rPr>
          <w:b/>
        </w:rPr>
      </w:pPr>
      <w:r w:rsidRPr="00C46A82">
        <w:rPr>
          <w:b/>
        </w:rPr>
        <w:t xml:space="preserve">Un solo autore </w:t>
      </w:r>
    </w:p>
    <w:p w:rsidR="00903BCF" w:rsidRDefault="00903BCF" w:rsidP="00903BCF">
      <w:r>
        <w:t xml:space="preserve">Milella M. (2003). </w:t>
      </w:r>
      <w:r w:rsidRPr="0033795F">
        <w:rPr>
          <w:i/>
        </w:rPr>
        <w:t>Saperi della cultura e agire formativo</w:t>
      </w:r>
      <w:r>
        <w:t xml:space="preserve">. Perugia: Morlacchi. </w:t>
      </w:r>
    </w:p>
    <w:p w:rsidR="00903BCF" w:rsidRDefault="00903BCF" w:rsidP="00903BCF">
      <w:r>
        <w:t xml:space="preserve">Bobbio N. </w:t>
      </w:r>
      <w:r w:rsidRPr="00BF08AF">
        <w:t xml:space="preserve">(2006 </w:t>
      </w:r>
      <w:r w:rsidRPr="00BF08AF">
        <w:rPr>
          <w:highlight w:val="yellow"/>
        </w:rPr>
        <w:t>2</w:t>
      </w:r>
      <w:r w:rsidRPr="00BF08AF">
        <w:t xml:space="preserve"> ).</w:t>
      </w:r>
      <w:r>
        <w:t xml:space="preserve"> </w:t>
      </w:r>
      <w:r w:rsidRPr="0033795F">
        <w:rPr>
          <w:i/>
        </w:rPr>
        <w:t>De senectute e altri scritti autobiografici</w:t>
      </w:r>
      <w:r>
        <w:t xml:space="preserve">.Torino: Einaudi. </w:t>
      </w:r>
    </w:p>
    <w:p w:rsidR="00903BCF" w:rsidRDefault="00903BCF" w:rsidP="00903BCF">
      <w:r>
        <w:t xml:space="preserve">Erikson E.H. (1999). </w:t>
      </w:r>
      <w:r w:rsidRPr="0033795F">
        <w:rPr>
          <w:i/>
        </w:rPr>
        <w:t>I cicli della vita. Continuità e mutamenti</w:t>
      </w:r>
      <w:r>
        <w:t xml:space="preserve">. Roma: Armando (Ed. orig. pubblicata 1982). </w:t>
      </w:r>
    </w:p>
    <w:p w:rsidR="00903BCF" w:rsidRPr="00C46A82" w:rsidRDefault="00903BCF" w:rsidP="00903BCF">
      <w:pPr>
        <w:rPr>
          <w:b/>
        </w:rPr>
      </w:pPr>
      <w:r w:rsidRPr="00C46A82">
        <w:rPr>
          <w:b/>
        </w:rPr>
        <w:t xml:space="preserve">Due o tre autori </w:t>
      </w:r>
    </w:p>
    <w:p w:rsidR="00903BCF" w:rsidRDefault="00903BCF" w:rsidP="00903BCF">
      <w:r>
        <w:t xml:space="preserve">Bagni G., Conserva R. (2005). </w:t>
      </w:r>
      <w:r w:rsidRPr="0033795F">
        <w:rPr>
          <w:i/>
        </w:rPr>
        <w:t>Insegnare a chi non vuole imparare</w:t>
      </w:r>
      <w:r>
        <w:t xml:space="preserve">.Torino: Ega. </w:t>
      </w:r>
    </w:p>
    <w:p w:rsidR="00903BCF" w:rsidRPr="00C46A82" w:rsidRDefault="00903BCF" w:rsidP="00903BCF">
      <w:pPr>
        <w:rPr>
          <w:b/>
        </w:rPr>
      </w:pPr>
      <w:r w:rsidRPr="00C46A82">
        <w:rPr>
          <w:b/>
        </w:rPr>
        <w:t xml:space="preserve">Più di cinque autori </w:t>
      </w:r>
    </w:p>
    <w:p w:rsidR="00903BCF" w:rsidRDefault="00903BCF" w:rsidP="00903BCF">
      <w:r>
        <w:t xml:space="preserve">Perfetti G. et alii (2010). </w:t>
      </w:r>
      <w:r w:rsidRPr="0033795F">
        <w:rPr>
          <w:i/>
        </w:rPr>
        <w:t>I fondamenti epistemologici della ricerca pedagogica</w:t>
      </w:r>
      <w:r>
        <w:t xml:space="preserve">. Parma: Brevi. </w:t>
      </w:r>
    </w:p>
    <w:p w:rsidR="00903BCF" w:rsidRPr="0033795F" w:rsidRDefault="00903BCF" w:rsidP="00903BCF">
      <w:pPr>
        <w:rPr>
          <w:b/>
        </w:rPr>
      </w:pPr>
      <w:r w:rsidRPr="0033795F">
        <w:rPr>
          <w:b/>
        </w:rPr>
        <w:t xml:space="preserve">Curatele </w:t>
      </w:r>
    </w:p>
    <w:p w:rsidR="00903BCF" w:rsidRDefault="00903BCF" w:rsidP="00903BCF">
      <w:r>
        <w:t xml:space="preserve">Vaccaro C.M. (ed.) (2006). </w:t>
      </w:r>
      <w:r w:rsidRPr="0033795F">
        <w:rPr>
          <w:i/>
        </w:rPr>
        <w:t>Invecchiare in salute</w:t>
      </w:r>
      <w:r>
        <w:t xml:space="preserve">. Milano: FrancoAngeli. </w:t>
      </w:r>
    </w:p>
    <w:p w:rsidR="00903BCF" w:rsidRDefault="00903BCF" w:rsidP="00903BCF">
      <w:pPr>
        <w:ind w:left="709" w:hanging="709"/>
      </w:pPr>
      <w:r>
        <w:t xml:space="preserve">Dozza L., Frabboni F. (eds.) (2010). </w:t>
      </w:r>
      <w:r w:rsidRPr="0033795F">
        <w:rPr>
          <w:i/>
        </w:rPr>
        <w:t>Pianeta anziani. Immagini, dimensioni e condizioni esistenziali</w:t>
      </w:r>
      <w:r>
        <w:t xml:space="preserve">. Milano: FrancoAngeli. </w:t>
      </w:r>
    </w:p>
    <w:p w:rsidR="00903BCF" w:rsidRDefault="00903BCF" w:rsidP="00903BCF">
      <w:pPr>
        <w:ind w:left="709" w:hanging="709"/>
      </w:pPr>
      <w:r>
        <w:t xml:space="preserve">Duncan G.J., Brooks-Gunn J. (Eds.) (1997). </w:t>
      </w:r>
      <w:r w:rsidRPr="0033795F">
        <w:rPr>
          <w:i/>
        </w:rPr>
        <w:t>Consequences of growing up poor</w:t>
      </w:r>
      <w:r>
        <w:t>. New York: Russell Sage Foundation.</w:t>
      </w:r>
    </w:p>
    <w:p w:rsidR="00903BCF" w:rsidRPr="000B3FA7" w:rsidRDefault="00903BCF" w:rsidP="00903BCF">
      <w:pPr>
        <w:rPr>
          <w:b/>
        </w:rPr>
      </w:pPr>
      <w:r w:rsidRPr="000B3FA7">
        <w:rPr>
          <w:b/>
        </w:rPr>
        <w:lastRenderedPageBreak/>
        <w:t xml:space="preserve">Multivolumi </w:t>
      </w:r>
    </w:p>
    <w:p w:rsidR="00903BCF" w:rsidRDefault="00903BCF" w:rsidP="00903BCF">
      <w:r>
        <w:t xml:space="preserve">Wiener P. (Ed.) (1973). </w:t>
      </w:r>
      <w:r w:rsidRPr="00D07B76">
        <w:rPr>
          <w:i/>
        </w:rPr>
        <w:t>Dictionary of the history of ideas</w:t>
      </w:r>
      <w:r>
        <w:t xml:space="preserve"> (Voll. 1-4). NewYork: Scribner’s. </w:t>
      </w:r>
    </w:p>
    <w:p w:rsidR="00903BCF" w:rsidRPr="00D07B76" w:rsidRDefault="00903BCF" w:rsidP="00903BCF">
      <w:pPr>
        <w:rPr>
          <w:b/>
        </w:rPr>
      </w:pPr>
      <w:r w:rsidRPr="00D07B76">
        <w:rPr>
          <w:b/>
        </w:rPr>
        <w:t xml:space="preserve">Introduzioni e Prefazioni </w:t>
      </w:r>
    </w:p>
    <w:p w:rsidR="00903BCF" w:rsidRDefault="00903BCF" w:rsidP="00903BCF">
      <w:r>
        <w:t xml:space="preserve">Funk R., Kolln M.(1998). Introduction. In E.W.Ludlow (Ed.), </w:t>
      </w:r>
      <w:r w:rsidRPr="00D07B76">
        <w:rPr>
          <w:i/>
        </w:rPr>
        <w:t>Understanding English Grammar</w:t>
      </w:r>
      <w:r>
        <w:t xml:space="preserve"> (pp. 1-2). Needham: Allyn and Bacon.</w:t>
      </w:r>
    </w:p>
    <w:p w:rsidR="00903BCF" w:rsidRPr="000E369A" w:rsidRDefault="00903BCF" w:rsidP="00903BCF">
      <w:pPr>
        <w:rPr>
          <w:b/>
        </w:rPr>
      </w:pPr>
      <w:r w:rsidRPr="000E369A">
        <w:rPr>
          <w:b/>
        </w:rPr>
        <w:t xml:space="preserve">Articoli contenuti in volumi </w:t>
      </w:r>
    </w:p>
    <w:p w:rsidR="00903BCF" w:rsidRDefault="00903BCF" w:rsidP="00903BCF">
      <w:pPr>
        <w:ind w:left="709" w:hanging="709"/>
      </w:pPr>
      <w:r>
        <w:t xml:space="preserve">Pieroni D. (1998). Esperienze di formazione in servizio. In R. Contrada </w:t>
      </w:r>
      <w:r w:rsidRPr="00E078D8">
        <w:rPr>
          <w:i/>
        </w:rPr>
        <w:t>et alii. Formazione e aggiornamento</w:t>
      </w:r>
      <w:r>
        <w:t xml:space="preserve">       (pp. 120-136). Napoli: Traversi. </w:t>
      </w:r>
    </w:p>
    <w:p w:rsidR="00903BCF" w:rsidRDefault="00903BCF" w:rsidP="00903BCF">
      <w:pPr>
        <w:ind w:left="709" w:hanging="709"/>
      </w:pPr>
      <w:r>
        <w:t xml:space="preserve">Vanelli T. (1995). Crediti agevolati.In G. Rondoni (ed), </w:t>
      </w:r>
      <w:r w:rsidRPr="00E078D8">
        <w:rPr>
          <w:i/>
        </w:rPr>
        <w:t>La gestione dei patrimoni</w:t>
      </w:r>
      <w:r>
        <w:t xml:space="preserve"> (Vol. I, pp. 137-145). Palermo: Libraria. </w:t>
      </w:r>
    </w:p>
    <w:p w:rsidR="00903BCF" w:rsidRDefault="00903BCF" w:rsidP="00903BCF">
      <w:pPr>
        <w:ind w:left="709" w:hanging="709"/>
      </w:pPr>
      <w:r>
        <w:t xml:space="preserve">O’Neil J.M., Egan J. (1992). Men’s and women’s gender role journeys:metaphor for healing, transition,and transformation. In B.R.Wainrib (Ed.), </w:t>
      </w:r>
      <w:r w:rsidRPr="00FB5EAE">
        <w:rPr>
          <w:i/>
        </w:rPr>
        <w:t>Gender issues across the life cycle</w:t>
      </w:r>
      <w:r>
        <w:t xml:space="preserve"> (pp. 107-123). NewYork: Springer. </w:t>
      </w:r>
    </w:p>
    <w:p w:rsidR="00903BCF" w:rsidRPr="000E369A" w:rsidRDefault="00903BCF" w:rsidP="00903BCF">
      <w:pPr>
        <w:ind w:left="709" w:hanging="709"/>
        <w:rPr>
          <w:b/>
        </w:rPr>
      </w:pPr>
      <w:r w:rsidRPr="000E369A">
        <w:rPr>
          <w:b/>
        </w:rPr>
        <w:t xml:space="preserve">Traduzioni </w:t>
      </w:r>
    </w:p>
    <w:p w:rsidR="00903BCF" w:rsidRDefault="00903BCF" w:rsidP="00903BCF">
      <w:pPr>
        <w:ind w:left="709" w:hanging="709"/>
      </w:pPr>
      <w:r>
        <w:t xml:space="preserve">Benasayag M., Del ReyA.( 2007). </w:t>
      </w:r>
      <w:r w:rsidRPr="002A139A">
        <w:rPr>
          <w:i/>
        </w:rPr>
        <w:t>Eloge du conflit</w:t>
      </w:r>
      <w:r>
        <w:t xml:space="preserve">. Paris: La Découverte (trad. it. </w:t>
      </w:r>
      <w:r w:rsidRPr="002A139A">
        <w:rPr>
          <w:i/>
        </w:rPr>
        <w:t>Elogio del conflitto</w:t>
      </w:r>
      <w:r>
        <w:t xml:space="preserve">, Feltrinelli, Milano, 2008). </w:t>
      </w:r>
    </w:p>
    <w:p w:rsidR="00903BCF" w:rsidRPr="00FB5EAE" w:rsidRDefault="00903BCF" w:rsidP="00903BCF">
      <w:pPr>
        <w:rPr>
          <w:b/>
        </w:rPr>
      </w:pPr>
      <w:r w:rsidRPr="00FB5EAE">
        <w:rPr>
          <w:b/>
        </w:rPr>
        <w:t xml:space="preserve">Articoli contenuti in riviste </w:t>
      </w:r>
    </w:p>
    <w:p w:rsidR="00903BCF" w:rsidRDefault="00903BCF" w:rsidP="00903BCF">
      <w:pPr>
        <w:ind w:left="709" w:hanging="709"/>
      </w:pPr>
      <w:r>
        <w:t xml:space="preserve">Galli N. (2001). L’“autunno della vita”: ricchezze ed inquietudini esistenziali. </w:t>
      </w:r>
      <w:r w:rsidRPr="00E95BEA">
        <w:rPr>
          <w:i/>
        </w:rPr>
        <w:t>Pedagogia e vita, 3</w:t>
      </w:r>
      <w:r>
        <w:t>: 86-108.</w:t>
      </w:r>
    </w:p>
    <w:p w:rsidR="00903BCF" w:rsidRDefault="00903BCF" w:rsidP="00903BCF">
      <w:pPr>
        <w:ind w:left="709" w:hanging="709"/>
      </w:pPr>
      <w:r>
        <w:t xml:space="preserve">Coltheart M. et alii (1993). Models of reading aloud: dual-route and parallel-distributedprocessing approaches. </w:t>
      </w:r>
      <w:r w:rsidRPr="00E95BEA">
        <w:rPr>
          <w:i/>
        </w:rPr>
        <w:t>Psychological Review, 100</w:t>
      </w:r>
      <w:r>
        <w:t xml:space="preserve">: 589-608. </w:t>
      </w:r>
    </w:p>
    <w:p w:rsidR="00903BCF" w:rsidRDefault="00903BCF" w:rsidP="00903BCF">
      <w:pPr>
        <w:ind w:left="709" w:hanging="709"/>
      </w:pPr>
      <w:r>
        <w:t xml:space="preserve">Smyth A.M., Parker A.L., Pase D.L. (2002).A study of enjoyment of peas. </w:t>
      </w:r>
      <w:r w:rsidRPr="00E95BEA">
        <w:rPr>
          <w:i/>
        </w:rPr>
        <w:t>Journal of Abnormal Eating, 8</w:t>
      </w:r>
      <w:r>
        <w:t xml:space="preserve">: 120-125. </w:t>
      </w:r>
    </w:p>
    <w:p w:rsidR="00903BCF" w:rsidRDefault="00903BCF" w:rsidP="00903BCF">
      <w:pPr>
        <w:ind w:left="709" w:hanging="709"/>
      </w:pPr>
      <w:r>
        <w:t xml:space="preserve">Laredo P. (2007). Revisiting the third mission of universities: toward a renewed categorization of university activities? </w:t>
      </w:r>
      <w:r w:rsidRPr="00E95BEA">
        <w:rPr>
          <w:i/>
        </w:rPr>
        <w:t>Higher education policy, 20(4)</w:t>
      </w:r>
      <w:r>
        <w:t>: 441-456.</w:t>
      </w:r>
    </w:p>
    <w:p w:rsidR="00903BCF" w:rsidRPr="009614DC" w:rsidRDefault="00903BCF" w:rsidP="00903BCF">
      <w:pPr>
        <w:ind w:left="709" w:hanging="709"/>
        <w:rPr>
          <w:b/>
        </w:rPr>
      </w:pPr>
      <w:r w:rsidRPr="009614DC">
        <w:rPr>
          <w:b/>
        </w:rPr>
        <w:t xml:space="preserve">Altri riferimenti </w:t>
      </w:r>
    </w:p>
    <w:p w:rsidR="00903BCF" w:rsidRDefault="00903BCF" w:rsidP="00903BCF">
      <w:pPr>
        <w:ind w:left="709" w:hanging="709"/>
      </w:pPr>
      <w:r>
        <w:t xml:space="preserve">Bergmann P.G. (1993). Relativity. In </w:t>
      </w:r>
      <w:r w:rsidRPr="00A53B49">
        <w:rPr>
          <w:i/>
        </w:rPr>
        <w:t>The new encyclopedia britannica</w:t>
      </w:r>
      <w:r>
        <w:t xml:space="preserve"> (Vol. 26, pp. 501- 508). Chicago: Encyclopedia Britannica. </w:t>
      </w:r>
    </w:p>
    <w:p w:rsidR="00903BCF" w:rsidRDefault="00903BCF" w:rsidP="00903BCF">
      <w:pPr>
        <w:ind w:left="709" w:hanging="709"/>
      </w:pPr>
      <w:r>
        <w:t xml:space="preserve">YoshidaY.(2001). Essays in urban transportation (Tesi di Dottorato,Boston,College, 2001). </w:t>
      </w:r>
      <w:r w:rsidRPr="00A53B49">
        <w:rPr>
          <w:i/>
        </w:rPr>
        <w:t>Dissertation Abstracts International, 62,</w:t>
      </w:r>
      <w:r>
        <w:t xml:space="preserve"> 7741A. </w:t>
      </w:r>
    </w:p>
    <w:p w:rsidR="00903BCF" w:rsidRDefault="00903BCF" w:rsidP="00903BCF">
      <w:pPr>
        <w:ind w:left="709" w:hanging="709"/>
      </w:pPr>
      <w:r>
        <w:t xml:space="preserve">National Institute of Mental Health.(1990). </w:t>
      </w:r>
      <w:r w:rsidRPr="003D5887">
        <w:rPr>
          <w:i/>
        </w:rPr>
        <w:t>Clinical training in serious mental illness</w:t>
      </w:r>
      <w:r>
        <w:t xml:space="preserve"> (DHHS Pubbblicazione ADM 90-1679). Washington, Government Printing Office. </w:t>
      </w:r>
    </w:p>
    <w:p w:rsidR="00903BCF" w:rsidRPr="009614DC" w:rsidRDefault="00903BCF" w:rsidP="00903BCF">
      <w:pPr>
        <w:ind w:left="709" w:hanging="709"/>
        <w:rPr>
          <w:b/>
        </w:rPr>
      </w:pPr>
      <w:r w:rsidRPr="009614DC">
        <w:rPr>
          <w:b/>
        </w:rPr>
        <w:t xml:space="preserve">Conferenze </w:t>
      </w:r>
    </w:p>
    <w:p w:rsidR="00903BCF" w:rsidRDefault="00903BCF" w:rsidP="00903BCF">
      <w:pPr>
        <w:ind w:left="709" w:hanging="709"/>
      </w:pPr>
      <w:r>
        <w:t xml:space="preserve">Schnase J.L., Cunnius E.L. (Eds.) (1995). Proceedings from CSCL ‘95: </w:t>
      </w:r>
      <w:r w:rsidRPr="00F65B7C">
        <w:rPr>
          <w:i/>
        </w:rPr>
        <w:t>The First International Conference on Computer</w:t>
      </w:r>
      <w:r>
        <w:rPr>
          <w:i/>
        </w:rPr>
        <w:t xml:space="preserve"> </w:t>
      </w:r>
      <w:r w:rsidRPr="00F65B7C">
        <w:rPr>
          <w:i/>
        </w:rPr>
        <w:t>Support for Collaborative Learning</w:t>
      </w:r>
      <w:r>
        <w:t xml:space="preserve">. Mahwah: Erlbaum. </w:t>
      </w:r>
    </w:p>
    <w:p w:rsidR="00903BCF" w:rsidRDefault="00903BCF" w:rsidP="00903BCF">
      <w:pPr>
        <w:ind w:left="709" w:hanging="709"/>
      </w:pPr>
      <w:r w:rsidRPr="004F1DB0">
        <w:rPr>
          <w:b/>
        </w:rPr>
        <w:t>Pubblicazioni Web o articoli da un periodico Online</w:t>
      </w:r>
      <w:r>
        <w:t xml:space="preserve"> </w:t>
      </w:r>
    </w:p>
    <w:p w:rsidR="00903BCF" w:rsidRDefault="00494602" w:rsidP="00903BCF">
      <w:pPr>
        <w:ind w:left="709" w:hanging="709"/>
      </w:pPr>
      <w:hyperlink r:id="rId10" w:history="1">
        <w:r w:rsidR="00903BCF" w:rsidRPr="00DD516D">
          <w:rPr>
            <w:rStyle w:val="Collegamentoipertestuale"/>
          </w:rPr>
          <w:t>http://www.repubblica.it/salute/interattivi/2010/11/23/news/anziani_pi_in_salut</w:t>
        </w:r>
      </w:hyperlink>
      <w:r w:rsidR="00903BCF">
        <w:t xml:space="preserve"> </w:t>
      </w:r>
      <w:r w:rsidR="00903BCF" w:rsidRPr="004F1DB0">
        <w:t xml:space="preserve"> </w:t>
      </w:r>
      <w:r w:rsidR="00903BCF">
        <w:t xml:space="preserve">(ultima consultazione: 11/12/2010). </w:t>
      </w:r>
    </w:p>
    <w:p w:rsidR="00903BCF" w:rsidRDefault="00903BCF" w:rsidP="00903BCF">
      <w:pPr>
        <w:ind w:left="709" w:hanging="709"/>
      </w:pPr>
      <w:r>
        <w:t xml:space="preserve">Caocci D., Finelli M. (1999). Il dibattito internazionale. </w:t>
      </w:r>
      <w:r w:rsidRPr="003400FB">
        <w:rPr>
          <w:i/>
        </w:rPr>
        <w:t>Pianeta Infanzia. Questioni e documenti</w:t>
      </w:r>
      <w:r>
        <w:t xml:space="preserve">, 7: 24-42. In (ultima consultazione: 30/01/2005). </w:t>
      </w:r>
    </w:p>
    <w:p w:rsidR="00903BCF" w:rsidRDefault="00903BCF" w:rsidP="00903BCF">
      <w:pPr>
        <w:ind w:left="709" w:hanging="709"/>
      </w:pPr>
      <w:r>
        <w:t xml:space="preserve">Roma G. (2010). Terza età, la realtà italiana letta dal direttore del Censis. In </w:t>
      </w:r>
      <w:hyperlink r:id="rId11" w:history="1">
        <w:r w:rsidRPr="00DD516D">
          <w:rPr>
            <w:rStyle w:val="Collegamentoipertestuale"/>
          </w:rPr>
          <w:t>http://www.repubblica.it/salute/2010/11/23/news/terza_et_la_realt_ital-iana_vista_dal_censis-9409097/</w:t>
        </w:r>
      </w:hyperlink>
      <w:r>
        <w:t xml:space="preserve"> </w:t>
      </w:r>
      <w:r w:rsidRPr="003400FB">
        <w:t xml:space="preserve"> </w:t>
      </w:r>
      <w:r>
        <w:t xml:space="preserve"> (ultima consultazione: 11/12/2010).</w:t>
      </w:r>
    </w:p>
    <w:p w:rsidR="00903BCF" w:rsidRPr="006F1CB2" w:rsidRDefault="00903BCF" w:rsidP="00903BCF">
      <w:pPr>
        <w:ind w:left="709" w:hanging="709"/>
        <w:rPr>
          <w:b/>
        </w:rPr>
      </w:pPr>
      <w:r w:rsidRPr="006F1CB2">
        <w:rPr>
          <w:b/>
        </w:rPr>
        <w:t xml:space="preserve">Riferimenti normativi </w:t>
      </w:r>
    </w:p>
    <w:p w:rsidR="00903BCF" w:rsidRDefault="00903BCF" w:rsidP="00903BCF">
      <w:r>
        <w:t>D.P.R.31 luglio 1996, n.470 - Regolamento concernente l’ordinamento didattico della Scuola di Specializzazione per la formazione degli insegnanti di Scuola Secondaria.</w:t>
      </w:r>
    </w:p>
    <w:p w:rsidR="00903BCF" w:rsidRPr="000B63D4" w:rsidRDefault="00903BCF" w:rsidP="00903BCF">
      <w:pPr>
        <w:rPr>
          <w:b/>
        </w:rPr>
      </w:pPr>
      <w:r w:rsidRPr="000B63D4">
        <w:rPr>
          <w:b/>
        </w:rPr>
        <w:t xml:space="preserve">ABBREVIAZIONI (alcune) </w:t>
      </w:r>
    </w:p>
    <w:p w:rsidR="00903BCF" w:rsidRDefault="00903BCF" w:rsidP="00903BCF">
      <w:r>
        <w:t xml:space="preserve">a. = annata </w:t>
      </w:r>
    </w:p>
    <w:p w:rsidR="00903BCF" w:rsidRDefault="00903BCF" w:rsidP="00903BCF">
      <w:r>
        <w:t xml:space="preserve">a.a. = anno accademico </w:t>
      </w:r>
    </w:p>
    <w:p w:rsidR="00903BCF" w:rsidRDefault="00903BCF" w:rsidP="00903BCF">
      <w:r>
        <w:t xml:space="preserve">a.C. = avanti Cristo </w:t>
      </w:r>
    </w:p>
    <w:p w:rsidR="00903BCF" w:rsidRDefault="00903BCF" w:rsidP="00903BCF">
      <w:r>
        <w:t xml:space="preserve">ad es. = ad esempio </w:t>
      </w:r>
    </w:p>
    <w:p w:rsidR="00903BCF" w:rsidRDefault="00903BCF" w:rsidP="00903BCF">
      <w:r w:rsidRPr="001B12D5">
        <w:rPr>
          <w:i/>
        </w:rPr>
        <w:t>ad v.</w:t>
      </w:r>
      <w:r>
        <w:t xml:space="preserve"> = </w:t>
      </w:r>
      <w:r w:rsidRPr="001B12D5">
        <w:rPr>
          <w:i/>
        </w:rPr>
        <w:t>ad vocem</w:t>
      </w:r>
      <w:r>
        <w:t xml:space="preserve"> (c.vo) </w:t>
      </w:r>
    </w:p>
    <w:p w:rsidR="00903BCF" w:rsidRDefault="00903BCF" w:rsidP="00903BCF">
      <w:r>
        <w:t xml:space="preserve">anast. = anastatico </w:t>
      </w:r>
    </w:p>
    <w:p w:rsidR="00903BCF" w:rsidRDefault="00903BCF" w:rsidP="00903BCF">
      <w:r>
        <w:t xml:space="preserve">app. = appendice </w:t>
      </w:r>
    </w:p>
    <w:p w:rsidR="00903BCF" w:rsidRDefault="00903BCF" w:rsidP="00903BCF">
      <w:r>
        <w:t xml:space="preserve">art.,artt. = articolo,-i </w:t>
      </w:r>
    </w:p>
    <w:p w:rsidR="00903BCF" w:rsidRDefault="00903BCF" w:rsidP="00903BCF">
      <w:r>
        <w:t xml:space="preserve">autogr. = autografo,-i </w:t>
      </w:r>
    </w:p>
    <w:p w:rsidR="00903BCF" w:rsidRDefault="00903BCF" w:rsidP="00903BCF">
      <w:r>
        <w:t xml:space="preserve">cap., capp. = capitolo,-i </w:t>
      </w:r>
    </w:p>
    <w:p w:rsidR="00903BCF" w:rsidRDefault="00903BCF" w:rsidP="00903BCF">
      <w:r>
        <w:t xml:space="preserve">cfr. = confronta </w:t>
      </w:r>
    </w:p>
    <w:p w:rsidR="00903BCF" w:rsidRDefault="00903BCF" w:rsidP="00903BCF">
      <w:r>
        <w:t xml:space="preserve">cit., citt. = citato,-i </w:t>
      </w:r>
    </w:p>
    <w:p w:rsidR="00903BCF" w:rsidRDefault="00903BCF" w:rsidP="00903BCF">
      <w:r>
        <w:t xml:space="preserve">cl. = classe </w:t>
      </w:r>
    </w:p>
    <w:p w:rsidR="00903BCF" w:rsidRDefault="00903BCF" w:rsidP="00903BCF">
      <w:r>
        <w:t xml:space="preserve">cm,m,km, gr,kg = centimetro, ecc. (senza punto basso) </w:t>
      </w:r>
    </w:p>
    <w:p w:rsidR="00903BCF" w:rsidRDefault="00903BCF" w:rsidP="00903BCF">
      <w:r>
        <w:t xml:space="preserve">cod., codd. = codice,-i </w:t>
      </w:r>
    </w:p>
    <w:p w:rsidR="00903BCF" w:rsidRDefault="00903BCF" w:rsidP="00903BCF">
      <w:r>
        <w:t xml:space="preserve">col., coll. = colonna,-e </w:t>
      </w:r>
    </w:p>
    <w:p w:rsidR="00903BCF" w:rsidRDefault="00903BCF" w:rsidP="00903BCF">
      <w:r>
        <w:t xml:space="preserve">cpv. = capoverso </w:t>
      </w:r>
    </w:p>
    <w:p w:rsidR="00903BCF" w:rsidRDefault="00903BCF" w:rsidP="00903BCF">
      <w:r>
        <w:t>c.vo = corsivo (tip.)</w:t>
      </w:r>
    </w:p>
    <w:p w:rsidR="00903BCF" w:rsidRDefault="00903BCF" w:rsidP="00903BCF">
      <w:r>
        <w:t xml:space="preserve">d.C. = dopo Cristo </w:t>
      </w:r>
    </w:p>
    <w:p w:rsidR="00903BCF" w:rsidRDefault="00903BCF" w:rsidP="00903BCF">
      <w:r>
        <w:t xml:space="preserve">ecc. = eccetera </w:t>
      </w:r>
    </w:p>
    <w:p w:rsidR="00903BCF" w:rsidRDefault="00903BCF" w:rsidP="00903BCF">
      <w:r>
        <w:t xml:space="preserve">ed., edd. = edizione,-i </w:t>
      </w:r>
    </w:p>
    <w:p w:rsidR="00903BCF" w:rsidRDefault="00903BCF" w:rsidP="00903BCF">
      <w:r>
        <w:t xml:space="preserve">es., ess. = esempio,-i </w:t>
      </w:r>
    </w:p>
    <w:p w:rsidR="00903BCF" w:rsidRDefault="00903BCF" w:rsidP="00903BCF">
      <w:r w:rsidRPr="00D7130B">
        <w:rPr>
          <w:i/>
        </w:rPr>
        <w:lastRenderedPageBreak/>
        <w:t>et alii</w:t>
      </w:r>
      <w:r>
        <w:t xml:space="preserve"> = </w:t>
      </w:r>
      <w:r w:rsidRPr="00D7130B">
        <w:rPr>
          <w:i/>
        </w:rPr>
        <w:t>et alii</w:t>
      </w:r>
      <w:r>
        <w:t xml:space="preserve"> (per esteso; c.vo) </w:t>
      </w:r>
    </w:p>
    <w:p w:rsidR="00903BCF" w:rsidRDefault="00903BCF" w:rsidP="00903BCF">
      <w:r>
        <w:t xml:space="preserve">f., ff. = foglio,-i </w:t>
      </w:r>
    </w:p>
    <w:p w:rsidR="00903BCF" w:rsidRDefault="00903BCF" w:rsidP="00903BCF">
      <w:r>
        <w:t xml:space="preserve">f.t. = fuori testo </w:t>
      </w:r>
    </w:p>
    <w:p w:rsidR="00903BCF" w:rsidRDefault="00903BCF" w:rsidP="00903BCF">
      <w:r>
        <w:t xml:space="preserve">facs. = facsimile </w:t>
      </w:r>
    </w:p>
    <w:p w:rsidR="00903BCF" w:rsidRDefault="00903BCF" w:rsidP="00903BCF">
      <w:r>
        <w:t xml:space="preserve">fasc. = fascicolo </w:t>
      </w:r>
    </w:p>
    <w:p w:rsidR="00903BCF" w:rsidRDefault="00903BCF" w:rsidP="00903BCF">
      <w:r>
        <w:t xml:space="preserve">Fig., Figg. = figura,-e </w:t>
      </w:r>
    </w:p>
    <w:p w:rsidR="00903BCF" w:rsidRDefault="00903BCF" w:rsidP="00903BCF">
      <w:r>
        <w:t xml:space="preserve">lett. = lettera,-e </w:t>
      </w:r>
    </w:p>
    <w:p w:rsidR="00903BCF" w:rsidRDefault="00903BCF" w:rsidP="00903BCF">
      <w:r>
        <w:t xml:space="preserve">m.lo = maiuscolo (tip.) </w:t>
      </w:r>
    </w:p>
    <w:p w:rsidR="00903BCF" w:rsidRDefault="00903BCF" w:rsidP="00903BCF">
      <w:r>
        <w:t xml:space="preserve">m.lo/m.tto = maiuscolo/maiuscoletto (tip.) </w:t>
      </w:r>
    </w:p>
    <w:p w:rsidR="00903BCF" w:rsidRDefault="00903BCF" w:rsidP="00903BCF">
      <w:r>
        <w:t xml:space="preserve">m.tto = maiuscoletto (tip.) </w:t>
      </w:r>
    </w:p>
    <w:p w:rsidR="00903BCF" w:rsidRDefault="00903BCF" w:rsidP="00903BCF">
      <w:r>
        <w:t xml:space="preserve">misc. = miscellanea </w:t>
      </w:r>
    </w:p>
    <w:p w:rsidR="00903BCF" w:rsidRDefault="00903BCF" w:rsidP="00903BCF">
      <w:r>
        <w:t xml:space="preserve">ms., mss. = manoscritto,-i </w:t>
      </w:r>
    </w:p>
    <w:p w:rsidR="00903BCF" w:rsidRDefault="00903BCF" w:rsidP="00903BCF">
      <w:r>
        <w:t xml:space="preserve">n.n. = non numerato </w:t>
      </w:r>
    </w:p>
    <w:p w:rsidR="00903BCF" w:rsidRDefault="00903BCF" w:rsidP="00903BCF">
      <w:r>
        <w:t xml:space="preserve">n., nn. = numero,-i </w:t>
      </w:r>
    </w:p>
    <w:p w:rsidR="00903BCF" w:rsidRDefault="00903BCF" w:rsidP="00903BCF">
      <w:r>
        <w:t xml:space="preserve">N.d.A. = nota dell’autore </w:t>
      </w:r>
    </w:p>
    <w:p w:rsidR="00903BCF" w:rsidRDefault="00903BCF" w:rsidP="00903BCF">
      <w:r>
        <w:t xml:space="preserve">N.d.C. = nota del curatore </w:t>
      </w:r>
    </w:p>
    <w:p w:rsidR="00903BCF" w:rsidRDefault="00903BCF" w:rsidP="00903BCF">
      <w:r>
        <w:t xml:space="preserve">N.d.E. = nota dell’editore </w:t>
      </w:r>
    </w:p>
    <w:p w:rsidR="00903BCF" w:rsidRDefault="00903BCF" w:rsidP="00903BCF">
      <w:r>
        <w:t xml:space="preserve">N.d.R. = nota del redattore </w:t>
      </w:r>
    </w:p>
    <w:p w:rsidR="00903BCF" w:rsidRDefault="00903BCF" w:rsidP="00903BCF">
      <w:r>
        <w:t xml:space="preserve">N.d.T. = nota del traduttore </w:t>
      </w:r>
    </w:p>
    <w:p w:rsidR="00903BCF" w:rsidRDefault="00903BCF" w:rsidP="00903BCF">
      <w:r>
        <w:t xml:space="preserve">nota = nota (per esteso) </w:t>
      </w:r>
    </w:p>
    <w:p w:rsidR="00903BCF" w:rsidRDefault="00903BCF" w:rsidP="00903BCF">
      <w:r>
        <w:t xml:space="preserve">n.s. = nuova serie </w:t>
      </w:r>
    </w:p>
    <w:p w:rsidR="00903BCF" w:rsidRDefault="00903BCF" w:rsidP="00903BCF">
      <w:r>
        <w:t xml:space="preserve">n.t. = nel testo </w:t>
      </w:r>
    </w:p>
    <w:p w:rsidR="00903BCF" w:rsidRDefault="00903BCF" w:rsidP="00903BCF">
      <w:r>
        <w:t xml:space="preserve">op., opp. = opera,-e </w:t>
      </w:r>
    </w:p>
    <w:p w:rsidR="00903BCF" w:rsidRDefault="00903BCF" w:rsidP="00903BCF">
      <w:r w:rsidRPr="007F75CA">
        <w:rPr>
          <w:i/>
        </w:rPr>
        <w:t>op.cit.,opp.citt</w:t>
      </w:r>
      <w:r>
        <w:t xml:space="preserve">.= opera citata,opere citate (c.vo perché sostituiscono anche il titolo) </w:t>
      </w:r>
    </w:p>
    <w:p w:rsidR="00903BCF" w:rsidRDefault="00903BCF" w:rsidP="00903BCF">
      <w:r>
        <w:t xml:space="preserve">p., pp. = pagina,-e </w:t>
      </w:r>
    </w:p>
    <w:p w:rsidR="00903BCF" w:rsidRDefault="00903BCF" w:rsidP="00903BCF">
      <w:r>
        <w:t xml:space="preserve">par., parr., §, §§ = paragrafo,-i </w:t>
      </w:r>
    </w:p>
    <w:p w:rsidR="00903BCF" w:rsidRDefault="00903BCF" w:rsidP="00903BCF">
      <w:r w:rsidRPr="00200326">
        <w:rPr>
          <w:i/>
        </w:rPr>
        <w:t>passim</w:t>
      </w:r>
      <w:r>
        <w:t xml:space="preserve"> = </w:t>
      </w:r>
      <w:r w:rsidRPr="00200326">
        <w:rPr>
          <w:i/>
        </w:rPr>
        <w:t>passim</w:t>
      </w:r>
      <w:r>
        <w:t xml:space="preserve"> (la citazione ricorre frequente nell’opera citata; c.vo) </w:t>
      </w:r>
    </w:p>
    <w:p w:rsidR="00903BCF" w:rsidRDefault="00903BCF" w:rsidP="00903BCF">
      <w:r w:rsidRPr="00F83719">
        <w:rPr>
          <w:i/>
        </w:rPr>
        <w:t xml:space="preserve">r </w:t>
      </w:r>
      <w:r>
        <w:t xml:space="preserve">= </w:t>
      </w:r>
      <w:r w:rsidRPr="00F83719">
        <w:rPr>
          <w:i/>
        </w:rPr>
        <w:t>recto</w:t>
      </w:r>
      <w:r>
        <w:t xml:space="preserve"> (per la numerazione delle carte dei manoscritti; c.vo, senza punto basso) </w:t>
      </w:r>
    </w:p>
    <w:p w:rsidR="00903BCF" w:rsidRDefault="00903BCF" w:rsidP="00903BCF">
      <w:r>
        <w:t xml:space="preserve">rist. = ristampa </w:t>
      </w:r>
    </w:p>
    <w:p w:rsidR="00903BCF" w:rsidRDefault="00903BCF" w:rsidP="00903BCF">
      <w:r>
        <w:t xml:space="preserve">s. = serie </w:t>
      </w:r>
    </w:p>
    <w:p w:rsidR="00903BCF" w:rsidRDefault="00903BCF" w:rsidP="00903BCF">
      <w:r>
        <w:t xml:space="preserve">s.a. = senza anno di stampa </w:t>
      </w:r>
    </w:p>
    <w:p w:rsidR="00903BCF" w:rsidRDefault="00903BCF" w:rsidP="00903BCF">
      <w:r>
        <w:lastRenderedPageBreak/>
        <w:t xml:space="preserve">s.d. = senza data </w:t>
      </w:r>
    </w:p>
    <w:p w:rsidR="00903BCF" w:rsidRDefault="00903BCF" w:rsidP="00903BCF">
      <w:r>
        <w:t xml:space="preserve">s.e. = senza indicazione di editore </w:t>
      </w:r>
    </w:p>
    <w:p w:rsidR="00903BCF" w:rsidRDefault="00903BCF" w:rsidP="00903BCF">
      <w:r>
        <w:t xml:space="preserve">s.l. = senza luogo </w:t>
      </w:r>
    </w:p>
    <w:p w:rsidR="00903BCF" w:rsidRDefault="00903BCF" w:rsidP="00903BCF">
      <w:r>
        <w:t>s.l.m. = sul livello del mare</w:t>
      </w:r>
    </w:p>
    <w:p w:rsidR="00903BCF" w:rsidRDefault="00903BCF" w:rsidP="00903BCF">
      <w:r>
        <w:t xml:space="preserve"> s.n.t. = senza note tipografiche </w:t>
      </w:r>
    </w:p>
    <w:p w:rsidR="00903BCF" w:rsidRDefault="00903BCF" w:rsidP="00903BCF">
      <w:r>
        <w:t xml:space="preserve">s.t. = senza indicazione di tipografo </w:t>
      </w:r>
    </w:p>
    <w:p w:rsidR="00903BCF" w:rsidRDefault="00903BCF" w:rsidP="00903BCF">
      <w:r>
        <w:t xml:space="preserve">sec., secc. = secolo,-i </w:t>
      </w:r>
    </w:p>
    <w:p w:rsidR="00903BCF" w:rsidRDefault="00903BCF" w:rsidP="00903BCF">
      <w:r>
        <w:t xml:space="preserve">sez. = sezione </w:t>
      </w:r>
    </w:p>
    <w:p w:rsidR="00903BCF" w:rsidRDefault="00903BCF" w:rsidP="00903BCF">
      <w:r>
        <w:t>sg., sgg. = seguente,-i</w:t>
      </w:r>
    </w:p>
    <w:p w:rsidR="00903BCF" w:rsidRDefault="00903BCF" w:rsidP="00903BCF">
      <w:r>
        <w:t xml:space="preserve">suppl. = supplemento </w:t>
      </w:r>
    </w:p>
    <w:p w:rsidR="00903BCF" w:rsidRDefault="00903BCF" w:rsidP="00903BCF">
      <w:r>
        <w:t xml:space="preserve">supra = sopra </w:t>
      </w:r>
    </w:p>
    <w:p w:rsidR="00903BCF" w:rsidRDefault="00903BCF" w:rsidP="00903BCF">
      <w:r>
        <w:t xml:space="preserve">t., tt. = tomo,-i </w:t>
      </w:r>
    </w:p>
    <w:p w:rsidR="00903BCF" w:rsidRDefault="00903BCF" w:rsidP="00903BCF">
      <w:r>
        <w:t xml:space="preserve">t.do = tondo (tip.) </w:t>
      </w:r>
    </w:p>
    <w:p w:rsidR="00903BCF" w:rsidRDefault="00903BCF" w:rsidP="00903BCF">
      <w:r>
        <w:t xml:space="preserve">Tab.,Tabb. = tabella,-e </w:t>
      </w:r>
    </w:p>
    <w:p w:rsidR="00903BCF" w:rsidRDefault="00903BCF" w:rsidP="00903BCF">
      <w:r>
        <w:t xml:space="preserve">Tav.,Tavv. = tavola,-e </w:t>
      </w:r>
    </w:p>
    <w:p w:rsidR="00903BCF" w:rsidRDefault="00903BCF" w:rsidP="00903BCF">
      <w:r>
        <w:t xml:space="preserve">tip. = tipografico </w:t>
      </w:r>
    </w:p>
    <w:p w:rsidR="00903BCF" w:rsidRDefault="00903BCF" w:rsidP="00903BCF">
      <w:r>
        <w:t xml:space="preserve">tit., titt. = titolo,-i </w:t>
      </w:r>
    </w:p>
    <w:p w:rsidR="00903BCF" w:rsidRDefault="00903BCF" w:rsidP="00903BCF">
      <w:r>
        <w:t xml:space="preserve">trad. = traduzione </w:t>
      </w:r>
    </w:p>
    <w:p w:rsidR="00903BCF" w:rsidRDefault="00903BCF" w:rsidP="00903BCF">
      <w:r w:rsidRPr="003A61B6">
        <w:rPr>
          <w:i/>
        </w:rPr>
        <w:t>v</w:t>
      </w:r>
      <w:r>
        <w:t xml:space="preserve"> = </w:t>
      </w:r>
      <w:r w:rsidRPr="003A61B6">
        <w:rPr>
          <w:i/>
        </w:rPr>
        <w:t>verso</w:t>
      </w:r>
      <w:r>
        <w:t xml:space="preserve"> (per la numerazione delle carte dei manoscritti; c.vo, senza punto basso) </w:t>
      </w:r>
    </w:p>
    <w:p w:rsidR="00903BCF" w:rsidRDefault="00903BCF" w:rsidP="00903BCF">
      <w:r>
        <w:t xml:space="preserve">v., vv. = verso,-i </w:t>
      </w:r>
    </w:p>
    <w:p w:rsidR="00903BCF" w:rsidRDefault="00903BCF" w:rsidP="00903BCF">
      <w:r>
        <w:t xml:space="preserve">vedi = vedi (per esteso) </w:t>
      </w:r>
    </w:p>
    <w:p w:rsidR="00F4030C" w:rsidRDefault="00903BCF" w:rsidP="00903BCF">
      <w:r>
        <w:t>vol., voll. = volume</w:t>
      </w:r>
    </w:p>
    <w:p w:rsidR="00F4030C" w:rsidRDefault="00F4030C">
      <w:r>
        <w:br w:type="page"/>
      </w:r>
    </w:p>
    <w:p w:rsidR="00AA0F9E" w:rsidRDefault="00AA0F9E" w:rsidP="00F4030C">
      <w:pPr>
        <w:jc w:val="center"/>
      </w:pPr>
    </w:p>
    <w:p w:rsidR="00903BCF" w:rsidRDefault="00F4030C" w:rsidP="00F4030C">
      <w:pPr>
        <w:jc w:val="center"/>
      </w:pPr>
      <w:r w:rsidRPr="00F4030C">
        <w:rPr>
          <w:noProof/>
          <w:lang w:eastAsia="it-IT"/>
        </w:rPr>
        <w:drawing>
          <wp:inline distT="0" distB="0" distL="0" distR="0">
            <wp:extent cx="1104900" cy="1095375"/>
            <wp:effectExtent l="1905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1104900" cy="1095375"/>
                    </a:xfrm>
                    <a:prstGeom prst="rect">
                      <a:avLst/>
                    </a:prstGeom>
                    <a:noFill/>
                  </pic:spPr>
                </pic:pic>
              </a:graphicData>
            </a:graphic>
          </wp:inline>
        </w:drawing>
      </w:r>
    </w:p>
    <w:p w:rsidR="00AA0F9E" w:rsidRPr="00A4479B" w:rsidRDefault="00AA0F9E" w:rsidP="00AA0F9E">
      <w:pPr>
        <w:spacing w:after="0"/>
        <w:jc w:val="center"/>
        <w:rPr>
          <w:rFonts w:ascii="Times New Roman" w:hAnsi="Times New Roman" w:cs="Times New Roman"/>
          <w:b/>
          <w:sz w:val="44"/>
          <w:szCs w:val="44"/>
        </w:rPr>
      </w:pPr>
      <w:r w:rsidRPr="00A4479B">
        <w:rPr>
          <w:rFonts w:ascii="Times New Roman" w:hAnsi="Times New Roman" w:cs="Times New Roman"/>
          <w:b/>
          <w:sz w:val="44"/>
          <w:szCs w:val="44"/>
        </w:rPr>
        <w:t>UNIVERSITÀ DEGLI STUDI DI CAGLIARI</w:t>
      </w:r>
    </w:p>
    <w:p w:rsidR="00AA0F9E" w:rsidRPr="00A4479B" w:rsidRDefault="00AA0F9E" w:rsidP="00AA0F9E">
      <w:pPr>
        <w:spacing w:after="0"/>
        <w:jc w:val="center"/>
        <w:rPr>
          <w:rFonts w:ascii="Times New Roman" w:hAnsi="Times New Roman" w:cs="Times New Roman"/>
          <w:b/>
          <w:sz w:val="44"/>
          <w:szCs w:val="44"/>
        </w:rPr>
      </w:pPr>
      <w:r w:rsidRPr="00A4479B">
        <w:rPr>
          <w:rFonts w:ascii="Times New Roman" w:hAnsi="Times New Roman" w:cs="Times New Roman"/>
          <w:b/>
          <w:sz w:val="44"/>
          <w:szCs w:val="44"/>
        </w:rPr>
        <w:t>FACOLTÀ DI STUDI UMANISTICI</w:t>
      </w:r>
    </w:p>
    <w:p w:rsidR="00AA0F9E" w:rsidRDefault="00AA0F9E" w:rsidP="00AA0F9E">
      <w:pPr>
        <w:spacing w:after="0"/>
        <w:jc w:val="center"/>
        <w:rPr>
          <w:rFonts w:ascii="Times New Roman" w:hAnsi="Times New Roman" w:cs="Times New Roman"/>
          <w:i/>
          <w:sz w:val="36"/>
          <w:szCs w:val="36"/>
        </w:rPr>
      </w:pPr>
      <w:r w:rsidRPr="00A4479B">
        <w:rPr>
          <w:rFonts w:ascii="Times New Roman" w:hAnsi="Times New Roman" w:cs="Times New Roman"/>
          <w:i/>
          <w:sz w:val="36"/>
          <w:szCs w:val="36"/>
        </w:rPr>
        <w:t xml:space="preserve">Corso di Laurea </w:t>
      </w:r>
      <w:r>
        <w:rPr>
          <w:rFonts w:ascii="Times New Roman" w:hAnsi="Times New Roman" w:cs="Times New Roman"/>
          <w:i/>
          <w:sz w:val="36"/>
          <w:szCs w:val="36"/>
        </w:rPr>
        <w:t xml:space="preserve">magistrale </w:t>
      </w:r>
      <w:r w:rsidRPr="00A4479B">
        <w:rPr>
          <w:rFonts w:ascii="Times New Roman" w:hAnsi="Times New Roman" w:cs="Times New Roman"/>
          <w:i/>
          <w:sz w:val="36"/>
          <w:szCs w:val="36"/>
        </w:rPr>
        <w:t xml:space="preserve">in </w:t>
      </w:r>
    </w:p>
    <w:p w:rsidR="00AA0F9E" w:rsidRPr="00A4479B" w:rsidRDefault="00AA0F9E" w:rsidP="00AA0F9E">
      <w:pPr>
        <w:spacing w:after="0"/>
        <w:jc w:val="center"/>
        <w:rPr>
          <w:rFonts w:ascii="Times New Roman" w:hAnsi="Times New Roman" w:cs="Times New Roman"/>
          <w:i/>
          <w:sz w:val="36"/>
          <w:szCs w:val="36"/>
        </w:rPr>
      </w:pPr>
      <w:r w:rsidRPr="00A4479B">
        <w:rPr>
          <w:rFonts w:ascii="Times New Roman" w:hAnsi="Times New Roman" w:cs="Times New Roman"/>
          <w:i/>
          <w:sz w:val="36"/>
          <w:szCs w:val="36"/>
        </w:rPr>
        <w:t xml:space="preserve">Scienze </w:t>
      </w:r>
      <w:r>
        <w:rPr>
          <w:rFonts w:ascii="Times New Roman" w:hAnsi="Times New Roman" w:cs="Times New Roman"/>
          <w:i/>
          <w:sz w:val="36"/>
          <w:szCs w:val="36"/>
        </w:rPr>
        <w:t>Pedagogiche e dei Servizi Educativi</w:t>
      </w:r>
    </w:p>
    <w:p w:rsidR="00AA0F9E" w:rsidRPr="000346B9" w:rsidRDefault="00AA0F9E" w:rsidP="00AA0F9E">
      <w:pPr>
        <w:spacing w:after="0"/>
      </w:pPr>
    </w:p>
    <w:p w:rsidR="00AA0F9E" w:rsidRDefault="00AA0F9E" w:rsidP="00AA0F9E">
      <w:pPr>
        <w:spacing w:after="0"/>
      </w:pPr>
    </w:p>
    <w:p w:rsidR="00AA0F9E" w:rsidRDefault="00AA0F9E" w:rsidP="00AA0F9E">
      <w:pPr>
        <w:spacing w:after="0"/>
      </w:pPr>
    </w:p>
    <w:p w:rsidR="00AA0F9E" w:rsidRDefault="00AA0F9E" w:rsidP="00AA0F9E">
      <w:pPr>
        <w:spacing w:after="0"/>
      </w:pPr>
    </w:p>
    <w:p w:rsidR="00AA0F9E" w:rsidRDefault="00AA0F9E" w:rsidP="00AA0F9E">
      <w:pPr>
        <w:spacing w:after="0"/>
      </w:pPr>
    </w:p>
    <w:p w:rsidR="00AA0F9E" w:rsidRDefault="00AA0F9E" w:rsidP="00AA0F9E">
      <w:pPr>
        <w:spacing w:after="0"/>
      </w:pPr>
    </w:p>
    <w:p w:rsidR="00AA0F9E" w:rsidRDefault="00AA0F9E" w:rsidP="00AA0F9E">
      <w:pPr>
        <w:spacing w:after="0"/>
      </w:pPr>
    </w:p>
    <w:p w:rsidR="00C00701" w:rsidRDefault="00C00701" w:rsidP="00AA0F9E">
      <w:pPr>
        <w:spacing w:after="0"/>
        <w:jc w:val="center"/>
        <w:rPr>
          <w:i/>
          <w:sz w:val="32"/>
          <w:szCs w:val="32"/>
          <w:highlight w:val="yellow"/>
        </w:rPr>
      </w:pPr>
      <w:r>
        <w:rPr>
          <w:i/>
          <w:sz w:val="32"/>
          <w:szCs w:val="32"/>
          <w:highlight w:val="yellow"/>
        </w:rPr>
        <w:t>TITOLO</w:t>
      </w:r>
    </w:p>
    <w:p w:rsidR="00AA0F9E" w:rsidRPr="00AC544A" w:rsidRDefault="00C00701" w:rsidP="00AA0F9E">
      <w:pPr>
        <w:spacing w:after="0"/>
        <w:jc w:val="center"/>
        <w:rPr>
          <w:sz w:val="32"/>
          <w:szCs w:val="32"/>
        </w:rPr>
      </w:pPr>
      <w:r>
        <w:rPr>
          <w:i/>
          <w:sz w:val="32"/>
          <w:szCs w:val="32"/>
          <w:highlight w:val="yellow"/>
        </w:rPr>
        <w:t>Sottotitolo</w:t>
      </w:r>
    </w:p>
    <w:p w:rsidR="00AA0F9E" w:rsidRDefault="00AA0F9E" w:rsidP="00AA0F9E">
      <w:pPr>
        <w:spacing w:after="0"/>
      </w:pPr>
    </w:p>
    <w:p w:rsidR="00AA0F9E" w:rsidRDefault="00AA0F9E" w:rsidP="00AA0F9E">
      <w:pPr>
        <w:spacing w:after="0"/>
      </w:pPr>
    </w:p>
    <w:p w:rsidR="00AA0F9E" w:rsidRDefault="00AA0F9E" w:rsidP="00AA0F9E">
      <w:pPr>
        <w:spacing w:after="0"/>
      </w:pPr>
    </w:p>
    <w:p w:rsidR="00AA0F9E" w:rsidRDefault="00AA0F9E" w:rsidP="00AA0F9E">
      <w:pPr>
        <w:spacing w:after="0"/>
      </w:pPr>
    </w:p>
    <w:p w:rsidR="00AA0F9E" w:rsidRDefault="00AA0F9E" w:rsidP="00AA0F9E">
      <w:pPr>
        <w:spacing w:after="0"/>
      </w:pPr>
    </w:p>
    <w:p w:rsidR="00AA0F9E" w:rsidRDefault="00AA0F9E" w:rsidP="00AA0F9E">
      <w:pPr>
        <w:spacing w:after="0"/>
      </w:pPr>
    </w:p>
    <w:p w:rsidR="00AA0F9E" w:rsidRDefault="00AA0F9E" w:rsidP="00AA0F9E">
      <w:pPr>
        <w:spacing w:after="0"/>
        <w:rPr>
          <w:i/>
        </w:rPr>
      </w:pPr>
    </w:p>
    <w:p w:rsidR="00AA0F9E" w:rsidRDefault="00AA0F9E" w:rsidP="00AA0F9E">
      <w:pPr>
        <w:spacing w:after="0"/>
        <w:rPr>
          <w:i/>
        </w:rPr>
      </w:pPr>
    </w:p>
    <w:p w:rsidR="00AA0F9E" w:rsidRDefault="00AA0F9E" w:rsidP="00AA0F9E">
      <w:pPr>
        <w:spacing w:after="0"/>
        <w:rPr>
          <w:i/>
        </w:rPr>
      </w:pPr>
    </w:p>
    <w:p w:rsidR="00AA0F9E" w:rsidRDefault="00AA0F9E" w:rsidP="00AA0F9E">
      <w:pPr>
        <w:spacing w:after="0"/>
        <w:rPr>
          <w:i/>
        </w:rPr>
      </w:pPr>
    </w:p>
    <w:p w:rsidR="00AA0F9E" w:rsidRPr="00CD67E9" w:rsidRDefault="00AA0F9E" w:rsidP="00AA0F9E">
      <w:pPr>
        <w:spacing w:after="0"/>
        <w:rPr>
          <w:i/>
          <w:sz w:val="24"/>
          <w:szCs w:val="24"/>
        </w:rPr>
      </w:pPr>
    </w:p>
    <w:p w:rsidR="00C00701" w:rsidRDefault="00AA0F9E" w:rsidP="00C00701">
      <w:pPr>
        <w:spacing w:after="0"/>
        <w:rPr>
          <w:sz w:val="24"/>
          <w:szCs w:val="24"/>
        </w:rPr>
      </w:pPr>
      <w:r w:rsidRPr="00CD67E9">
        <w:rPr>
          <w:sz w:val="24"/>
          <w:szCs w:val="24"/>
        </w:rPr>
        <w:t>Relatore:</w:t>
      </w:r>
      <w:r w:rsidR="00C00701" w:rsidRPr="00C00701">
        <w:rPr>
          <w:sz w:val="24"/>
          <w:szCs w:val="24"/>
        </w:rPr>
        <w:t xml:space="preserve"> </w:t>
      </w:r>
      <w:r w:rsidR="00C00701">
        <w:rPr>
          <w:sz w:val="24"/>
          <w:szCs w:val="24"/>
        </w:rPr>
        <w:tab/>
      </w:r>
      <w:r w:rsidR="00C00701">
        <w:rPr>
          <w:sz w:val="24"/>
          <w:szCs w:val="24"/>
        </w:rPr>
        <w:tab/>
      </w:r>
      <w:r w:rsidR="00C00701">
        <w:rPr>
          <w:sz w:val="24"/>
          <w:szCs w:val="24"/>
        </w:rPr>
        <w:tab/>
      </w:r>
      <w:r w:rsidR="00C00701">
        <w:rPr>
          <w:sz w:val="24"/>
          <w:szCs w:val="24"/>
        </w:rPr>
        <w:tab/>
      </w:r>
      <w:r w:rsidR="00C00701">
        <w:rPr>
          <w:sz w:val="24"/>
          <w:szCs w:val="24"/>
        </w:rPr>
        <w:tab/>
      </w:r>
      <w:r w:rsidR="00C00701">
        <w:rPr>
          <w:sz w:val="24"/>
          <w:szCs w:val="24"/>
        </w:rPr>
        <w:tab/>
      </w:r>
      <w:r w:rsidR="00C00701">
        <w:rPr>
          <w:sz w:val="24"/>
          <w:szCs w:val="24"/>
        </w:rPr>
        <w:tab/>
      </w:r>
      <w:r w:rsidR="00C00701">
        <w:rPr>
          <w:sz w:val="24"/>
          <w:szCs w:val="24"/>
        </w:rPr>
        <w:tab/>
      </w:r>
      <w:r w:rsidR="00C00701">
        <w:rPr>
          <w:sz w:val="24"/>
          <w:szCs w:val="24"/>
        </w:rPr>
        <w:tab/>
      </w:r>
      <w:r w:rsidR="00C00701" w:rsidRPr="00CD67E9">
        <w:rPr>
          <w:sz w:val="24"/>
          <w:szCs w:val="24"/>
        </w:rPr>
        <w:t>Tesi di laurea di:</w:t>
      </w:r>
    </w:p>
    <w:p w:rsidR="00AA0F9E" w:rsidRPr="00CD67E9" w:rsidRDefault="00AA0F9E" w:rsidP="00AA0F9E">
      <w:pPr>
        <w:spacing w:after="0"/>
        <w:rPr>
          <w:sz w:val="24"/>
          <w:szCs w:val="24"/>
        </w:rPr>
      </w:pPr>
    </w:p>
    <w:p w:rsidR="00AA0F9E" w:rsidRPr="00766B5E" w:rsidRDefault="00AA0F9E" w:rsidP="00AA0F9E">
      <w:pPr>
        <w:spacing w:after="0"/>
        <w:rPr>
          <w:sz w:val="24"/>
          <w:szCs w:val="24"/>
        </w:rPr>
      </w:pPr>
      <w:r w:rsidRPr="00766B5E">
        <w:rPr>
          <w:sz w:val="24"/>
          <w:szCs w:val="24"/>
        </w:rPr>
        <w:t>Prof. Salvatore Deiana</w:t>
      </w:r>
      <w:r w:rsidRPr="00766B5E">
        <w:rPr>
          <w:sz w:val="24"/>
          <w:szCs w:val="24"/>
        </w:rPr>
        <w:tab/>
      </w:r>
      <w:r w:rsidRPr="00766B5E">
        <w:rPr>
          <w:sz w:val="24"/>
          <w:szCs w:val="24"/>
        </w:rPr>
        <w:tab/>
      </w:r>
      <w:r w:rsidRPr="00766B5E">
        <w:rPr>
          <w:sz w:val="24"/>
          <w:szCs w:val="24"/>
        </w:rPr>
        <w:tab/>
      </w:r>
      <w:r w:rsidRPr="00766B5E">
        <w:rPr>
          <w:sz w:val="24"/>
          <w:szCs w:val="24"/>
        </w:rPr>
        <w:tab/>
      </w:r>
    </w:p>
    <w:p w:rsidR="00AA0F9E" w:rsidRDefault="00AA0F9E" w:rsidP="00AA0F9E">
      <w:pPr>
        <w:spacing w:after="0"/>
        <w:jc w:val="right"/>
        <w:rPr>
          <w:sz w:val="24"/>
          <w:szCs w:val="24"/>
        </w:rPr>
      </w:pPr>
    </w:p>
    <w:p w:rsidR="00AA0F9E" w:rsidRPr="000346B9" w:rsidRDefault="00AA0F9E" w:rsidP="00AA0F9E">
      <w:pPr>
        <w:spacing w:after="0"/>
      </w:pPr>
    </w:p>
    <w:p w:rsidR="00AA0F9E" w:rsidRDefault="00AA0F9E" w:rsidP="00AA0F9E">
      <w:pPr>
        <w:spacing w:after="0"/>
        <w:jc w:val="center"/>
        <w:rPr>
          <w:rFonts w:ascii="Times New Roman" w:hAnsi="Times New Roman"/>
        </w:rPr>
      </w:pPr>
    </w:p>
    <w:p w:rsidR="00AA0F9E" w:rsidRDefault="00AA0F9E" w:rsidP="00AA0F9E">
      <w:pPr>
        <w:spacing w:after="0"/>
        <w:jc w:val="center"/>
        <w:rPr>
          <w:rFonts w:ascii="Times New Roman" w:hAnsi="Times New Roman"/>
        </w:rPr>
      </w:pPr>
    </w:p>
    <w:p w:rsidR="00AA0F9E" w:rsidRDefault="00AA0F9E" w:rsidP="00AA0F9E">
      <w:pPr>
        <w:spacing w:after="0"/>
        <w:jc w:val="center"/>
        <w:rPr>
          <w:rFonts w:ascii="Times New Roman" w:hAnsi="Times New Roman"/>
        </w:rPr>
      </w:pPr>
    </w:p>
    <w:p w:rsidR="00AA0F9E" w:rsidRDefault="00AA0F9E" w:rsidP="00AA0F9E">
      <w:pPr>
        <w:spacing w:after="0"/>
        <w:jc w:val="center"/>
        <w:rPr>
          <w:rFonts w:ascii="Times New Roman" w:hAnsi="Times New Roman"/>
        </w:rPr>
      </w:pPr>
    </w:p>
    <w:p w:rsidR="00AA0F9E" w:rsidRDefault="00AA0F9E" w:rsidP="00AA0F9E">
      <w:pPr>
        <w:spacing w:after="0"/>
        <w:jc w:val="center"/>
        <w:rPr>
          <w:rFonts w:ascii="Times New Roman" w:hAnsi="Times New Roman"/>
        </w:rPr>
      </w:pPr>
    </w:p>
    <w:p w:rsidR="00AA0F9E" w:rsidRDefault="00AA0F9E" w:rsidP="00AA0F9E">
      <w:pPr>
        <w:spacing w:after="0"/>
        <w:jc w:val="center"/>
        <w:rPr>
          <w:rFonts w:ascii="Times New Roman" w:hAnsi="Times New Roman"/>
        </w:rPr>
      </w:pPr>
      <w:r w:rsidRPr="0080504D">
        <w:rPr>
          <w:rFonts w:ascii="Times New Roman" w:hAnsi="Times New Roman"/>
        </w:rPr>
        <w:t>ANNO ACCADEMICO 20</w:t>
      </w:r>
      <w:r>
        <w:rPr>
          <w:rFonts w:ascii="Times New Roman" w:hAnsi="Times New Roman"/>
        </w:rPr>
        <w:t>2</w:t>
      </w:r>
      <w:r w:rsidR="00C00701">
        <w:rPr>
          <w:rFonts w:ascii="Times New Roman" w:hAnsi="Times New Roman"/>
        </w:rPr>
        <w:t>4</w:t>
      </w:r>
      <w:r>
        <w:rPr>
          <w:rFonts w:ascii="Times New Roman" w:hAnsi="Times New Roman"/>
        </w:rPr>
        <w:t>-</w:t>
      </w:r>
      <w:r w:rsidRPr="0080504D">
        <w:rPr>
          <w:rFonts w:ascii="Times New Roman" w:hAnsi="Times New Roman"/>
        </w:rPr>
        <w:t>20</w:t>
      </w:r>
      <w:r>
        <w:rPr>
          <w:rFonts w:ascii="Times New Roman" w:hAnsi="Times New Roman"/>
        </w:rPr>
        <w:t>2</w:t>
      </w:r>
      <w:r w:rsidR="00C00701">
        <w:rPr>
          <w:rFonts w:ascii="Times New Roman" w:hAnsi="Times New Roman"/>
        </w:rPr>
        <w:t>5</w:t>
      </w:r>
    </w:p>
    <w:p w:rsidR="00AA0F9E" w:rsidRDefault="00AA0F9E" w:rsidP="00AA0F9E">
      <w:pPr>
        <w:jc w:val="center"/>
        <w:rPr>
          <w:rFonts w:ascii="Times New Roman" w:hAnsi="Times New Roman"/>
        </w:rPr>
      </w:pPr>
    </w:p>
    <w:p w:rsidR="00AA0F9E" w:rsidRDefault="00AA0F9E" w:rsidP="00AA0F9E">
      <w:pPr>
        <w:jc w:val="center"/>
        <w:rPr>
          <w:rFonts w:ascii="Times New Roman" w:hAnsi="Times New Roman"/>
        </w:rPr>
      </w:pPr>
    </w:p>
    <w:p w:rsidR="00AA0F9E" w:rsidRDefault="00AA0F9E" w:rsidP="00AA0F9E">
      <w:pPr>
        <w:jc w:val="center"/>
        <w:rPr>
          <w:rFonts w:ascii="Times New Roman" w:hAnsi="Times New Roman"/>
        </w:rPr>
      </w:pPr>
      <w:r>
        <w:rPr>
          <w:rFonts w:ascii="Times New Roman" w:hAnsi="Times New Roman"/>
          <w:highlight w:val="yellow"/>
        </w:rPr>
        <w:t>I</w:t>
      </w:r>
      <w:r w:rsidRPr="00FD3196">
        <w:rPr>
          <w:rFonts w:ascii="Times New Roman" w:hAnsi="Times New Roman"/>
          <w:highlight w:val="yellow"/>
        </w:rPr>
        <w:t>NDICE</w:t>
      </w:r>
    </w:p>
    <w:p w:rsidR="00AA0F9E" w:rsidRDefault="00AA0F9E" w:rsidP="00AA0F9E">
      <w:pPr>
        <w:spacing w:after="0" w:line="360" w:lineRule="auto"/>
        <w:rPr>
          <w:rFonts w:ascii="Times New Roman" w:hAnsi="Times New Roman"/>
        </w:rPr>
      </w:pPr>
      <w:r>
        <w:rPr>
          <w:rFonts w:ascii="Times New Roman" w:hAnsi="Times New Roman"/>
        </w:rPr>
        <w:t>(Indicazioni medie orientative: 4-5 capitoli; 4-5 paragrafi per capitolo, con possibilità di un numero maggiore se opportuno, e di sottoparagrafi; pagine di testo della tesi comprese tra le 80 e le 120, di 2000 battute ciascuna, spazi inclusi)</w:t>
      </w:r>
    </w:p>
    <w:p w:rsidR="00AA0F9E" w:rsidRDefault="00AA0F9E" w:rsidP="00AA0F9E">
      <w:pPr>
        <w:spacing w:after="0" w:line="360" w:lineRule="auto"/>
        <w:rPr>
          <w:rFonts w:ascii="Times New Roman" w:hAnsi="Times New Roman"/>
        </w:rPr>
      </w:pPr>
      <w:r>
        <w:rPr>
          <w:rFonts w:ascii="Times New Roman" w:hAnsi="Times New Roman"/>
        </w:rPr>
        <w:t>Introduzione</w:t>
      </w:r>
    </w:p>
    <w:p w:rsidR="00AA0F9E" w:rsidRDefault="00AA0F9E" w:rsidP="00AA0F9E">
      <w:pPr>
        <w:spacing w:after="0" w:line="360" w:lineRule="auto"/>
        <w:rPr>
          <w:rFonts w:ascii="Times New Roman" w:hAnsi="Times New Roman"/>
        </w:rPr>
      </w:pPr>
      <w:r>
        <w:rPr>
          <w:rFonts w:ascii="Times New Roman" w:hAnsi="Times New Roman"/>
        </w:rPr>
        <w:t>Capitolo 1 Titolo</w:t>
      </w:r>
    </w:p>
    <w:p w:rsidR="00AA0F9E" w:rsidRPr="00FD3196" w:rsidRDefault="00AA0F9E" w:rsidP="00AA0F9E">
      <w:pPr>
        <w:pStyle w:val="Paragrafoelenco"/>
        <w:numPr>
          <w:ilvl w:val="1"/>
          <w:numId w:val="1"/>
        </w:numPr>
        <w:spacing w:after="0" w:line="360" w:lineRule="auto"/>
        <w:rPr>
          <w:rFonts w:ascii="Times New Roman" w:hAnsi="Times New Roman"/>
        </w:rPr>
      </w:pPr>
      <w:r w:rsidRPr="00FD3196">
        <w:rPr>
          <w:rFonts w:ascii="Times New Roman" w:hAnsi="Times New Roman"/>
        </w:rPr>
        <w:t>Titolo</w:t>
      </w:r>
    </w:p>
    <w:p w:rsidR="00AA0F9E" w:rsidRDefault="00AA0F9E" w:rsidP="00AA0F9E">
      <w:pPr>
        <w:pStyle w:val="Paragrafoelenco"/>
        <w:numPr>
          <w:ilvl w:val="1"/>
          <w:numId w:val="1"/>
        </w:numPr>
        <w:spacing w:after="0" w:line="360" w:lineRule="auto"/>
        <w:rPr>
          <w:rFonts w:ascii="Times New Roman" w:hAnsi="Times New Roman"/>
        </w:rPr>
      </w:pPr>
      <w:r>
        <w:rPr>
          <w:rFonts w:ascii="Times New Roman" w:hAnsi="Times New Roman"/>
        </w:rPr>
        <w:t>…</w:t>
      </w:r>
    </w:p>
    <w:p w:rsidR="00AA0F9E" w:rsidRDefault="00AA0F9E" w:rsidP="00AA0F9E">
      <w:pPr>
        <w:pStyle w:val="Paragrafoelenco"/>
        <w:numPr>
          <w:ilvl w:val="1"/>
          <w:numId w:val="1"/>
        </w:numPr>
        <w:spacing w:after="0" w:line="360" w:lineRule="auto"/>
        <w:rPr>
          <w:rFonts w:ascii="Times New Roman" w:hAnsi="Times New Roman"/>
        </w:rPr>
      </w:pPr>
    </w:p>
    <w:p w:rsidR="00AA0F9E" w:rsidRPr="00FD3196" w:rsidRDefault="00AA0F9E" w:rsidP="00AA0F9E">
      <w:pPr>
        <w:pStyle w:val="Paragrafoelenco"/>
        <w:numPr>
          <w:ilvl w:val="2"/>
          <w:numId w:val="1"/>
        </w:numPr>
        <w:spacing w:after="0" w:line="360" w:lineRule="auto"/>
        <w:rPr>
          <w:rFonts w:ascii="Times New Roman" w:hAnsi="Times New Roman"/>
        </w:rPr>
      </w:pPr>
    </w:p>
    <w:p w:rsidR="00AA0F9E" w:rsidRDefault="00AA0F9E" w:rsidP="00AA0F9E">
      <w:pPr>
        <w:spacing w:after="0" w:line="360" w:lineRule="auto"/>
        <w:ind w:left="1416"/>
        <w:rPr>
          <w:rFonts w:ascii="Times New Roman" w:hAnsi="Times New Roman"/>
        </w:rPr>
      </w:pPr>
      <w:r>
        <w:rPr>
          <w:rFonts w:ascii="Times New Roman" w:hAnsi="Times New Roman"/>
        </w:rPr>
        <w:t>1.3.2.</w:t>
      </w:r>
    </w:p>
    <w:p w:rsidR="00AA0F9E" w:rsidRDefault="00AA0F9E" w:rsidP="00AA0F9E">
      <w:pPr>
        <w:spacing w:after="0" w:line="360" w:lineRule="auto"/>
        <w:ind w:firstLine="708"/>
        <w:rPr>
          <w:rFonts w:ascii="Times New Roman" w:hAnsi="Times New Roman"/>
        </w:rPr>
      </w:pPr>
      <w:r>
        <w:rPr>
          <w:rFonts w:ascii="Times New Roman" w:hAnsi="Times New Roman"/>
        </w:rPr>
        <w:t>1.4.</w:t>
      </w:r>
    </w:p>
    <w:p w:rsidR="00AA0F9E" w:rsidRDefault="00AA0F9E" w:rsidP="00AA0F9E">
      <w:pPr>
        <w:spacing w:after="0" w:line="360" w:lineRule="auto"/>
        <w:ind w:firstLine="708"/>
        <w:rPr>
          <w:rFonts w:ascii="Times New Roman" w:hAnsi="Times New Roman"/>
        </w:rPr>
      </w:pPr>
      <w:r>
        <w:rPr>
          <w:rFonts w:ascii="Times New Roman" w:hAnsi="Times New Roman"/>
        </w:rPr>
        <w:t>1.5.</w:t>
      </w:r>
    </w:p>
    <w:p w:rsidR="00AA0F9E" w:rsidRDefault="00AA0F9E" w:rsidP="00AA0F9E">
      <w:pPr>
        <w:spacing w:after="0" w:line="360" w:lineRule="auto"/>
        <w:rPr>
          <w:rFonts w:ascii="Times New Roman" w:hAnsi="Times New Roman"/>
        </w:rPr>
      </w:pPr>
      <w:r>
        <w:rPr>
          <w:rFonts w:ascii="Times New Roman" w:hAnsi="Times New Roman"/>
        </w:rPr>
        <w:t>Capitolo 2 Titolo</w:t>
      </w:r>
    </w:p>
    <w:p w:rsidR="00AA0F9E" w:rsidRDefault="00AA0F9E" w:rsidP="00AA0F9E">
      <w:pPr>
        <w:spacing w:after="0" w:line="360" w:lineRule="auto"/>
        <w:rPr>
          <w:rFonts w:ascii="Times New Roman" w:hAnsi="Times New Roman"/>
        </w:rPr>
      </w:pPr>
      <w:r>
        <w:rPr>
          <w:rFonts w:ascii="Times New Roman" w:hAnsi="Times New Roman"/>
        </w:rPr>
        <w:t>2.1.</w:t>
      </w:r>
    </w:p>
    <w:p w:rsidR="00AA0F9E" w:rsidRDefault="00AA0F9E" w:rsidP="00AA0F9E">
      <w:pPr>
        <w:spacing w:after="0" w:line="360" w:lineRule="auto"/>
        <w:rPr>
          <w:rFonts w:ascii="Times New Roman" w:hAnsi="Times New Roman"/>
        </w:rPr>
      </w:pPr>
      <w:r>
        <w:rPr>
          <w:rFonts w:ascii="Times New Roman" w:hAnsi="Times New Roman"/>
        </w:rPr>
        <w:t>2.2.</w:t>
      </w:r>
    </w:p>
    <w:p w:rsidR="00AA0F9E" w:rsidRDefault="00AA0F9E" w:rsidP="00AA0F9E">
      <w:pPr>
        <w:spacing w:after="0" w:line="360" w:lineRule="auto"/>
        <w:rPr>
          <w:rFonts w:ascii="Times New Roman" w:hAnsi="Times New Roman"/>
        </w:rPr>
      </w:pPr>
      <w:r>
        <w:rPr>
          <w:rFonts w:ascii="Times New Roman" w:hAnsi="Times New Roman"/>
        </w:rPr>
        <w:t>2.3.</w:t>
      </w:r>
    </w:p>
    <w:p w:rsidR="00AA0F9E" w:rsidRDefault="00AA0F9E" w:rsidP="00AA0F9E">
      <w:pPr>
        <w:spacing w:after="0" w:line="360" w:lineRule="auto"/>
        <w:rPr>
          <w:rFonts w:ascii="Times New Roman" w:hAnsi="Times New Roman"/>
        </w:rPr>
      </w:pPr>
      <w:r>
        <w:rPr>
          <w:rFonts w:ascii="Times New Roman" w:hAnsi="Times New Roman"/>
        </w:rPr>
        <w:t>2.4.</w:t>
      </w:r>
    </w:p>
    <w:p w:rsidR="00AA0F9E" w:rsidRDefault="00AA0F9E" w:rsidP="00AA0F9E">
      <w:pPr>
        <w:spacing w:after="0" w:line="360" w:lineRule="auto"/>
        <w:rPr>
          <w:rFonts w:ascii="Times New Roman" w:hAnsi="Times New Roman"/>
        </w:rPr>
      </w:pPr>
      <w:r>
        <w:rPr>
          <w:rFonts w:ascii="Times New Roman" w:hAnsi="Times New Roman"/>
        </w:rPr>
        <w:t>Capitolo 3 Titolo</w:t>
      </w:r>
    </w:p>
    <w:p w:rsidR="00AA0F9E" w:rsidRDefault="00AA0F9E" w:rsidP="00AA0F9E">
      <w:pPr>
        <w:spacing w:after="0" w:line="360" w:lineRule="auto"/>
        <w:rPr>
          <w:rFonts w:ascii="Times New Roman" w:hAnsi="Times New Roman"/>
        </w:rPr>
      </w:pPr>
      <w:r>
        <w:rPr>
          <w:rFonts w:ascii="Times New Roman" w:hAnsi="Times New Roman"/>
        </w:rPr>
        <w:t>3.1.</w:t>
      </w:r>
    </w:p>
    <w:p w:rsidR="00AA0F9E" w:rsidRDefault="00AA0F9E" w:rsidP="00AA0F9E">
      <w:pPr>
        <w:spacing w:after="0" w:line="360" w:lineRule="auto"/>
        <w:rPr>
          <w:rFonts w:ascii="Times New Roman" w:hAnsi="Times New Roman"/>
        </w:rPr>
      </w:pPr>
      <w:r>
        <w:rPr>
          <w:rFonts w:ascii="Times New Roman" w:hAnsi="Times New Roman"/>
        </w:rPr>
        <w:t>3.2.</w:t>
      </w:r>
    </w:p>
    <w:p w:rsidR="00AA0F9E" w:rsidRDefault="00AA0F9E" w:rsidP="00AA0F9E">
      <w:pPr>
        <w:spacing w:after="0" w:line="360" w:lineRule="auto"/>
        <w:rPr>
          <w:rFonts w:ascii="Times New Roman" w:hAnsi="Times New Roman"/>
        </w:rPr>
      </w:pPr>
      <w:r>
        <w:rPr>
          <w:rFonts w:ascii="Times New Roman" w:hAnsi="Times New Roman"/>
        </w:rPr>
        <w:t>3.3.</w:t>
      </w:r>
    </w:p>
    <w:p w:rsidR="00AA0F9E" w:rsidRDefault="00AA0F9E" w:rsidP="00AA0F9E">
      <w:pPr>
        <w:spacing w:after="0" w:line="360" w:lineRule="auto"/>
        <w:rPr>
          <w:rFonts w:ascii="Times New Roman" w:hAnsi="Times New Roman"/>
        </w:rPr>
      </w:pPr>
      <w:r>
        <w:rPr>
          <w:rFonts w:ascii="Times New Roman" w:hAnsi="Times New Roman"/>
        </w:rPr>
        <w:t>3.4.</w:t>
      </w:r>
    </w:p>
    <w:p w:rsidR="00AA0F9E" w:rsidRDefault="00AA0F9E" w:rsidP="00AA0F9E">
      <w:pPr>
        <w:spacing w:after="0" w:line="360" w:lineRule="auto"/>
        <w:rPr>
          <w:rFonts w:ascii="Times New Roman" w:hAnsi="Times New Roman"/>
        </w:rPr>
      </w:pPr>
      <w:r>
        <w:rPr>
          <w:rFonts w:ascii="Times New Roman" w:hAnsi="Times New Roman"/>
        </w:rPr>
        <w:t>3.n</w:t>
      </w:r>
    </w:p>
    <w:p w:rsidR="00AA0F9E" w:rsidRDefault="00AA0F9E" w:rsidP="00AA0F9E">
      <w:pPr>
        <w:spacing w:after="0" w:line="360" w:lineRule="auto"/>
        <w:rPr>
          <w:rFonts w:ascii="Times New Roman" w:hAnsi="Times New Roman"/>
        </w:rPr>
      </w:pPr>
      <w:r>
        <w:rPr>
          <w:rFonts w:ascii="Times New Roman" w:hAnsi="Times New Roman"/>
        </w:rPr>
        <w:t>Capitoli n</w:t>
      </w:r>
    </w:p>
    <w:p w:rsidR="00AA0F9E" w:rsidRDefault="00AA0F9E" w:rsidP="00AA0F9E">
      <w:pPr>
        <w:spacing w:after="0" w:line="360" w:lineRule="auto"/>
        <w:rPr>
          <w:rFonts w:ascii="Times New Roman" w:hAnsi="Times New Roman"/>
        </w:rPr>
      </w:pPr>
      <w:r>
        <w:rPr>
          <w:rFonts w:ascii="Times New Roman" w:hAnsi="Times New Roman"/>
        </w:rPr>
        <w:t>Conclusioni</w:t>
      </w:r>
    </w:p>
    <w:p w:rsidR="00AA0F9E" w:rsidRDefault="00AA0F9E" w:rsidP="00AA0F9E">
      <w:pPr>
        <w:spacing w:after="0" w:line="360" w:lineRule="auto"/>
        <w:rPr>
          <w:rFonts w:ascii="Times New Roman" w:hAnsi="Times New Roman"/>
        </w:rPr>
      </w:pPr>
      <w:r>
        <w:rPr>
          <w:rFonts w:ascii="Times New Roman" w:hAnsi="Times New Roman"/>
        </w:rPr>
        <w:t>Fonti</w:t>
      </w:r>
    </w:p>
    <w:p w:rsidR="00AA0F9E" w:rsidRDefault="00AA0F9E" w:rsidP="00AA0F9E">
      <w:pPr>
        <w:spacing w:after="0" w:line="360" w:lineRule="auto"/>
        <w:rPr>
          <w:rFonts w:ascii="Times New Roman" w:hAnsi="Times New Roman"/>
        </w:rPr>
      </w:pPr>
      <w:r>
        <w:rPr>
          <w:rFonts w:ascii="Times New Roman" w:hAnsi="Times New Roman"/>
        </w:rPr>
        <w:tab/>
        <w:t>Bibliografia</w:t>
      </w:r>
    </w:p>
    <w:p w:rsidR="00AA0F9E" w:rsidRDefault="00AA0F9E" w:rsidP="00AA0F9E">
      <w:pPr>
        <w:spacing w:after="0" w:line="360" w:lineRule="auto"/>
        <w:rPr>
          <w:rFonts w:ascii="Times New Roman" w:hAnsi="Times New Roman"/>
        </w:rPr>
      </w:pPr>
      <w:r>
        <w:rPr>
          <w:rFonts w:ascii="Times New Roman" w:hAnsi="Times New Roman"/>
        </w:rPr>
        <w:tab/>
        <w:t>Altre fonti</w:t>
      </w:r>
    </w:p>
    <w:p w:rsidR="00AA0F9E" w:rsidRDefault="00AA0F9E" w:rsidP="00AA0F9E">
      <w:pPr>
        <w:jc w:val="center"/>
      </w:pPr>
      <w:r>
        <w:rPr>
          <w:rFonts w:ascii="Times New Roman" w:hAnsi="Times New Roman"/>
        </w:rPr>
        <w:br w:type="page"/>
      </w:r>
      <w:r>
        <w:lastRenderedPageBreak/>
        <w:t>FONTI</w:t>
      </w:r>
    </w:p>
    <w:p w:rsidR="00AA0F9E" w:rsidRDefault="00AA0F9E" w:rsidP="00AA0F9E">
      <w:pPr>
        <w:spacing w:after="0"/>
      </w:pPr>
      <w:r>
        <w:t>BIBLIOGRAFIA</w:t>
      </w:r>
    </w:p>
    <w:p w:rsidR="00AA0F9E" w:rsidRDefault="00AA0F9E" w:rsidP="00AA0F9E">
      <w:pPr>
        <w:spacing w:after="0"/>
      </w:pPr>
    </w:p>
    <w:p w:rsidR="000F5471" w:rsidRDefault="000F5471" w:rsidP="000F5471">
      <w:pPr>
        <w:spacing w:after="240" w:line="360" w:lineRule="auto"/>
        <w:jc w:val="both"/>
      </w:pPr>
    </w:p>
    <w:sectPr w:rsidR="000F5471" w:rsidSect="00CC3E74">
      <w:headerReference w:type="even" r:id="rId13"/>
      <w:headerReference w:type="default" r:id="rId14"/>
      <w:footerReference w:type="even" r:id="rId15"/>
      <w:footerReference w:type="default" r:id="rId16"/>
      <w:headerReference w:type="first" r:id="rId17"/>
      <w:footerReference w:type="first" r:id="rId1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63AB" w:rsidRDefault="00DA63AB" w:rsidP="00B53BCF">
      <w:pPr>
        <w:spacing w:after="0" w:line="240" w:lineRule="auto"/>
      </w:pPr>
      <w:r>
        <w:separator/>
      </w:r>
    </w:p>
  </w:endnote>
  <w:endnote w:type="continuationSeparator" w:id="1">
    <w:p w:rsidR="00DA63AB" w:rsidRDefault="00DA63AB" w:rsidP="00B53B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1E0" w:rsidRDefault="003C11E0">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5797"/>
      <w:docPartObj>
        <w:docPartGallery w:val="Page Numbers (Bottom of Page)"/>
        <w:docPartUnique/>
      </w:docPartObj>
    </w:sdtPr>
    <w:sdtContent>
      <w:p w:rsidR="003C11E0" w:rsidRDefault="00494602">
        <w:pPr>
          <w:pStyle w:val="Pidipagina"/>
          <w:jc w:val="center"/>
        </w:pPr>
        <w:fldSimple w:instr=" PAGE   \* MERGEFORMAT ">
          <w:r w:rsidR="00C00701">
            <w:rPr>
              <w:noProof/>
            </w:rPr>
            <w:t>20</w:t>
          </w:r>
        </w:fldSimple>
      </w:p>
    </w:sdtContent>
  </w:sdt>
  <w:p w:rsidR="003C11E0" w:rsidRDefault="003C11E0">
    <w:pPr>
      <w:pStyle w:val="Pidipa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1E0" w:rsidRDefault="003C11E0">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63AB" w:rsidRDefault="00DA63AB" w:rsidP="00B53BCF">
      <w:pPr>
        <w:spacing w:after="0" w:line="240" w:lineRule="auto"/>
      </w:pPr>
      <w:r>
        <w:separator/>
      </w:r>
    </w:p>
  </w:footnote>
  <w:footnote w:type="continuationSeparator" w:id="1">
    <w:p w:rsidR="00DA63AB" w:rsidRDefault="00DA63AB" w:rsidP="00B53BCF">
      <w:pPr>
        <w:spacing w:after="0" w:line="240" w:lineRule="auto"/>
      </w:pPr>
      <w:r>
        <w:continuationSeparator/>
      </w:r>
    </w:p>
  </w:footnote>
  <w:footnote w:id="2">
    <w:p w:rsidR="003C11E0" w:rsidRDefault="003C11E0">
      <w:pPr>
        <w:pStyle w:val="Testonotaapidipagina"/>
      </w:pPr>
      <w:r>
        <w:rPr>
          <w:rStyle w:val="Rimandonotaapidipagina"/>
        </w:rPr>
        <w:footnoteRef/>
      </w:r>
      <w:r>
        <w:t xml:space="preserve">Santamaita S., </w:t>
      </w:r>
      <w:r w:rsidRPr="00D41F4E">
        <w:rPr>
          <w:i/>
        </w:rPr>
        <w:t>La tesi di laurea in Scienze della formazione. Progetto, ricerca, scrittura</w:t>
      </w:r>
      <w:r>
        <w:t>, Carocci, Roma 2009, pp. 13-14.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1E0" w:rsidRDefault="003C11E0">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1E0" w:rsidRDefault="003C11E0">
    <w:pPr>
      <w:pStyle w:val="Intestazion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1E0" w:rsidRDefault="003C11E0">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49647A"/>
    <w:multiLevelType w:val="multilevel"/>
    <w:tmpl w:val="CCBCFFA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0"/>
    <w:footnote w:id="1"/>
  </w:footnotePr>
  <w:endnotePr>
    <w:endnote w:id="0"/>
    <w:endnote w:id="1"/>
  </w:endnotePr>
  <w:compat/>
  <w:rsids>
    <w:rsidRoot w:val="00936E12"/>
    <w:rsid w:val="000001CD"/>
    <w:rsid w:val="00020584"/>
    <w:rsid w:val="00064E60"/>
    <w:rsid w:val="000C5EDA"/>
    <w:rsid w:val="000E15D7"/>
    <w:rsid w:val="000E239B"/>
    <w:rsid w:val="000F5471"/>
    <w:rsid w:val="000F5B25"/>
    <w:rsid w:val="0013750A"/>
    <w:rsid w:val="00196BB4"/>
    <w:rsid w:val="001B1D43"/>
    <w:rsid w:val="001C7B40"/>
    <w:rsid w:val="001F6400"/>
    <w:rsid w:val="00233CE4"/>
    <w:rsid w:val="002953C0"/>
    <w:rsid w:val="002D50B4"/>
    <w:rsid w:val="002E1764"/>
    <w:rsid w:val="00313ADD"/>
    <w:rsid w:val="003262A6"/>
    <w:rsid w:val="00347E83"/>
    <w:rsid w:val="0035325A"/>
    <w:rsid w:val="00370E3B"/>
    <w:rsid w:val="003818CB"/>
    <w:rsid w:val="00386D1D"/>
    <w:rsid w:val="003A55E7"/>
    <w:rsid w:val="003B2645"/>
    <w:rsid w:val="003C11E0"/>
    <w:rsid w:val="003E123F"/>
    <w:rsid w:val="0043111C"/>
    <w:rsid w:val="00494602"/>
    <w:rsid w:val="004A5C18"/>
    <w:rsid w:val="004C01E4"/>
    <w:rsid w:val="004F4F01"/>
    <w:rsid w:val="005B26AD"/>
    <w:rsid w:val="00613928"/>
    <w:rsid w:val="006224BF"/>
    <w:rsid w:val="00656C6C"/>
    <w:rsid w:val="00694EAB"/>
    <w:rsid w:val="00697163"/>
    <w:rsid w:val="006A1019"/>
    <w:rsid w:val="006A12C4"/>
    <w:rsid w:val="006C2E50"/>
    <w:rsid w:val="00711CCF"/>
    <w:rsid w:val="007614E4"/>
    <w:rsid w:val="00776C65"/>
    <w:rsid w:val="007A5913"/>
    <w:rsid w:val="007C116E"/>
    <w:rsid w:val="00813E7F"/>
    <w:rsid w:val="00903BCF"/>
    <w:rsid w:val="009110E2"/>
    <w:rsid w:val="00936E12"/>
    <w:rsid w:val="00941BEA"/>
    <w:rsid w:val="00962817"/>
    <w:rsid w:val="009955BA"/>
    <w:rsid w:val="009A5381"/>
    <w:rsid w:val="009C1937"/>
    <w:rsid w:val="009D0044"/>
    <w:rsid w:val="009D0802"/>
    <w:rsid w:val="00A129B1"/>
    <w:rsid w:val="00AA0F9E"/>
    <w:rsid w:val="00AB1C85"/>
    <w:rsid w:val="00AD3B6F"/>
    <w:rsid w:val="00AE3EB2"/>
    <w:rsid w:val="00B33351"/>
    <w:rsid w:val="00B53BCF"/>
    <w:rsid w:val="00B64537"/>
    <w:rsid w:val="00B82E37"/>
    <w:rsid w:val="00BC1B2B"/>
    <w:rsid w:val="00BC1D6B"/>
    <w:rsid w:val="00BF1B46"/>
    <w:rsid w:val="00BF43CC"/>
    <w:rsid w:val="00C00701"/>
    <w:rsid w:val="00C958D8"/>
    <w:rsid w:val="00C9602F"/>
    <w:rsid w:val="00C96123"/>
    <w:rsid w:val="00CA7814"/>
    <w:rsid w:val="00CC3E74"/>
    <w:rsid w:val="00CE2D21"/>
    <w:rsid w:val="00CE3203"/>
    <w:rsid w:val="00CF2B71"/>
    <w:rsid w:val="00CF641F"/>
    <w:rsid w:val="00D03E42"/>
    <w:rsid w:val="00D07796"/>
    <w:rsid w:val="00D11DD5"/>
    <w:rsid w:val="00D41F4E"/>
    <w:rsid w:val="00D522D5"/>
    <w:rsid w:val="00D8492D"/>
    <w:rsid w:val="00DA554F"/>
    <w:rsid w:val="00DA63AB"/>
    <w:rsid w:val="00DC2D7F"/>
    <w:rsid w:val="00E77B08"/>
    <w:rsid w:val="00E90F95"/>
    <w:rsid w:val="00E910A6"/>
    <w:rsid w:val="00EA4D7C"/>
    <w:rsid w:val="00EC3B24"/>
    <w:rsid w:val="00EE7DC3"/>
    <w:rsid w:val="00F044E1"/>
    <w:rsid w:val="00F1063D"/>
    <w:rsid w:val="00F4030C"/>
    <w:rsid w:val="00F40C99"/>
    <w:rsid w:val="00F45CF9"/>
    <w:rsid w:val="00FC0F42"/>
    <w:rsid w:val="00FD217F"/>
    <w:rsid w:val="00FE5488"/>
    <w:rsid w:val="00FF5FD2"/>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C3E74"/>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B53BCF"/>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53BCF"/>
    <w:rPr>
      <w:sz w:val="20"/>
      <w:szCs w:val="20"/>
    </w:rPr>
  </w:style>
  <w:style w:type="character" w:styleId="Rimandonotaapidipagina">
    <w:name w:val="footnote reference"/>
    <w:basedOn w:val="Carpredefinitoparagrafo"/>
    <w:uiPriority w:val="99"/>
    <w:semiHidden/>
    <w:unhideWhenUsed/>
    <w:rsid w:val="00B53BCF"/>
    <w:rPr>
      <w:vertAlign w:val="superscript"/>
    </w:rPr>
  </w:style>
  <w:style w:type="paragraph" w:styleId="NormaleWeb">
    <w:name w:val="Normal (Web)"/>
    <w:basedOn w:val="Normale"/>
    <w:uiPriority w:val="99"/>
    <w:unhideWhenUsed/>
    <w:rsid w:val="000F5471"/>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0F5471"/>
    <w:rPr>
      <w:i/>
      <w:iCs/>
    </w:rPr>
  </w:style>
  <w:style w:type="paragraph" w:styleId="Intestazione">
    <w:name w:val="header"/>
    <w:basedOn w:val="Normale"/>
    <w:link w:val="IntestazioneCarattere"/>
    <w:uiPriority w:val="99"/>
    <w:semiHidden/>
    <w:unhideWhenUsed/>
    <w:rsid w:val="0096281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962817"/>
  </w:style>
  <w:style w:type="paragraph" w:styleId="Pidipagina">
    <w:name w:val="footer"/>
    <w:basedOn w:val="Normale"/>
    <w:link w:val="PidipaginaCarattere"/>
    <w:uiPriority w:val="99"/>
    <w:unhideWhenUsed/>
    <w:rsid w:val="0096281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62817"/>
  </w:style>
  <w:style w:type="character" w:styleId="Collegamentoipertestuale">
    <w:name w:val="Hyperlink"/>
    <w:basedOn w:val="Carpredefinitoparagrafo"/>
    <w:uiPriority w:val="99"/>
    <w:semiHidden/>
    <w:unhideWhenUsed/>
    <w:rsid w:val="00D03E42"/>
    <w:rPr>
      <w:color w:val="0000FF"/>
      <w:u w:val="single"/>
    </w:rPr>
  </w:style>
  <w:style w:type="paragraph" w:styleId="Testofumetto">
    <w:name w:val="Balloon Text"/>
    <w:basedOn w:val="Normale"/>
    <w:link w:val="TestofumettoCarattere"/>
    <w:uiPriority w:val="99"/>
    <w:semiHidden/>
    <w:unhideWhenUsed/>
    <w:rsid w:val="00F4030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4030C"/>
    <w:rPr>
      <w:rFonts w:ascii="Tahoma" w:hAnsi="Tahoma" w:cs="Tahoma"/>
      <w:sz w:val="16"/>
      <w:szCs w:val="16"/>
    </w:rPr>
  </w:style>
  <w:style w:type="paragraph" w:styleId="Paragrafoelenco">
    <w:name w:val="List Paragraph"/>
    <w:basedOn w:val="Normale"/>
    <w:uiPriority w:val="34"/>
    <w:qFormat/>
    <w:rsid w:val="00AA0F9E"/>
    <w:pPr>
      <w:spacing w:after="200" w:line="276" w:lineRule="auto"/>
      <w:ind w:left="720"/>
      <w:contextualSpacing/>
    </w:pPr>
    <w:rPr>
      <w:rFonts w:eastAsiaTheme="minorEastAsia"/>
      <w:lang w:eastAsia="it-IT"/>
    </w:rPr>
  </w:style>
</w:styles>
</file>

<file path=word/webSettings.xml><?xml version="1.0" encoding="utf-8"?>
<w:webSettings xmlns:r="http://schemas.openxmlformats.org/officeDocument/2006/relationships" xmlns:w="http://schemas.openxmlformats.org/wordprocessingml/2006/main">
  <w:divs>
    <w:div w:id="1328633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pac.sbn.it/opacsbn/opac/iccu/free.jsp"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pubblica.it/salute/2010/11/23/news/terza_et_la_realt_ital-iana_vista_dal_censis-9409097/"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repubblica.it/salute/interattivi/2010/11/23/news/anziani_pi_in_salu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iped.it/" TargetMode="External"/><Relationship Id="rId14"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83195F-301C-4E67-B15E-163E5D8E0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564</TotalTime>
  <Pages>21</Pages>
  <Words>5066</Words>
  <Characters>28882</Characters>
  <Application>Microsoft Office Word</Application>
  <DocSecurity>0</DocSecurity>
  <Lines>240</Lines>
  <Paragraphs>67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Deiana</dc:creator>
  <cp:keywords/>
  <dc:description/>
  <cp:lastModifiedBy>salvatore</cp:lastModifiedBy>
  <cp:revision>50</cp:revision>
  <dcterms:created xsi:type="dcterms:W3CDTF">2019-07-05T06:54:00Z</dcterms:created>
  <dcterms:modified xsi:type="dcterms:W3CDTF">2024-11-21T15:41:00Z</dcterms:modified>
</cp:coreProperties>
</file>