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ADF2C55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DF2D24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C33AA3">
        <w:rPr>
          <w:rFonts w:ascii="Garamond" w:eastAsia="Times New Roman" w:hAnsi="Garamond" w:cs="Times New Roman"/>
          <w:color w:val="000000"/>
          <w:lang w:eastAsia="it-IT"/>
        </w:rPr>
        <w:t>due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 incaric</w:t>
      </w:r>
      <w:r w:rsidR="00C33AA3">
        <w:rPr>
          <w:rFonts w:ascii="Garamond" w:eastAsia="Times New Roman" w:hAnsi="Garamond" w:cs="Times New Roman"/>
          <w:color w:val="000000"/>
          <w:lang w:eastAsia="it-IT"/>
        </w:rPr>
        <w:t>hi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DF2D24" w:rsidRPr="00DF2D24">
        <w:rPr>
          <w:rFonts w:ascii="Garamond" w:eastAsia="Times New Roman" w:hAnsi="Garamond" w:cs="Times New Roman"/>
          <w:color w:val="000000"/>
          <w:lang w:eastAsia="it-IT"/>
        </w:rPr>
        <w:t>modellazione idrologica e idraulica per lo studio dei fenomeni di piena improvvisa (“Flash Flood”), tenendo conto delle specificità dei bacini idrografici del Distretto Idrografico della Sardegna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33AA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30FC2"/>
    <w:rsid w:val="00A3612D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3AA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8</Pages>
  <Words>1921</Words>
  <Characters>10956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13</cp:revision>
  <cp:lastPrinted>2023-02-17T11:22:00Z</cp:lastPrinted>
  <dcterms:created xsi:type="dcterms:W3CDTF">2023-02-17T11:32:00Z</dcterms:created>
  <dcterms:modified xsi:type="dcterms:W3CDTF">2025-06-03T08:52:00Z</dcterms:modified>
</cp:coreProperties>
</file>