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4299BA" w14:textId="0142804E" w:rsidR="00C94047" w:rsidRPr="00C94047" w:rsidRDefault="00C9226E" w:rsidP="00C94047">
      <w:pPr>
        <w:jc w:val="both"/>
      </w:pPr>
      <w:r>
        <w:t>xxx</w:t>
      </w:r>
      <w:r w:rsidR="00C94047" w:rsidRPr="00C94047">
        <w:br/>
      </w:r>
      <w:r w:rsidR="00C94047" w:rsidRPr="00C94047">
        <w:br/>
      </w:r>
    </w:p>
    <w:p w14:paraId="64104ABC" w14:textId="77777777" w:rsidR="00C94047" w:rsidRPr="00C94047" w:rsidRDefault="00C94047" w:rsidP="00C94047">
      <w:pPr>
        <w:jc w:val="both"/>
      </w:pPr>
      <w:r w:rsidRPr="00C94047">
        <w:t>Sentenza </w:t>
      </w:r>
      <w:r w:rsidRPr="00C94047">
        <w:rPr>
          <w:b/>
          <w:bCs/>
        </w:rPr>
        <w:t>303/2003</w:t>
      </w:r>
      <w:r w:rsidRPr="00C94047">
        <w:t> (ECLI:</w:t>
      </w:r>
      <w:proofErr w:type="gramStart"/>
      <w:r w:rsidRPr="00C94047">
        <w:t>IT:COST</w:t>
      </w:r>
      <w:proofErr w:type="gramEnd"/>
      <w:r w:rsidRPr="00C94047">
        <w:t>:2003:303)</w:t>
      </w:r>
    </w:p>
    <w:p w14:paraId="60100A27" w14:textId="77777777" w:rsidR="00C94047" w:rsidRPr="00C94047" w:rsidRDefault="00C94047" w:rsidP="00C94047">
      <w:pPr>
        <w:jc w:val="both"/>
      </w:pPr>
      <w:r w:rsidRPr="00C94047">
        <w:t>Giudizio: </w:t>
      </w:r>
      <w:r w:rsidRPr="00C94047">
        <w:rPr>
          <w:b/>
          <w:bCs/>
        </w:rPr>
        <w:t>GIUDIZIO DI LEGITTIMITÀ COSTITUZIONALE IN VIA PRINCIPALE</w:t>
      </w:r>
    </w:p>
    <w:p w14:paraId="62625DAC" w14:textId="77777777" w:rsidR="00C94047" w:rsidRPr="00C94047" w:rsidRDefault="00C94047" w:rsidP="00C94047">
      <w:pPr>
        <w:jc w:val="both"/>
      </w:pPr>
      <w:r w:rsidRPr="00C94047">
        <w:t>Presidente: </w:t>
      </w:r>
      <w:r w:rsidRPr="00C94047">
        <w:rPr>
          <w:b/>
          <w:bCs/>
        </w:rPr>
        <w:t>CHIEPPA</w:t>
      </w:r>
      <w:r w:rsidRPr="00C94047">
        <w:t> - Redattore: </w:t>
      </w:r>
      <w:r w:rsidRPr="00C94047">
        <w:rPr>
          <w:b/>
          <w:bCs/>
        </w:rPr>
        <w:t>MEZZANOTTE</w:t>
      </w:r>
    </w:p>
    <w:p w14:paraId="72B071B6" w14:textId="77777777" w:rsidR="00C94047" w:rsidRPr="00C94047" w:rsidRDefault="00C94047" w:rsidP="00C94047">
      <w:pPr>
        <w:jc w:val="both"/>
      </w:pPr>
      <w:r w:rsidRPr="00C94047">
        <w:t>Udienza Pubblica del </w:t>
      </w:r>
      <w:r w:rsidRPr="00C94047">
        <w:rPr>
          <w:b/>
          <w:bCs/>
        </w:rPr>
        <w:t>25/03/</w:t>
      </w:r>
      <w:proofErr w:type="gramStart"/>
      <w:r w:rsidRPr="00C94047">
        <w:rPr>
          <w:b/>
          <w:bCs/>
        </w:rPr>
        <w:t>2003</w:t>
      </w:r>
      <w:r w:rsidRPr="00C94047">
        <w:t>;   </w:t>
      </w:r>
      <w:proofErr w:type="gramEnd"/>
      <w:r w:rsidRPr="00C94047">
        <w:t xml:space="preserve"> Decisione  del </w:t>
      </w:r>
      <w:r w:rsidRPr="00C94047">
        <w:rPr>
          <w:b/>
          <w:bCs/>
        </w:rPr>
        <w:t>25/09/2003</w:t>
      </w:r>
    </w:p>
    <w:p w14:paraId="76075856" w14:textId="77777777" w:rsidR="00C94047" w:rsidRPr="00C94047" w:rsidRDefault="00C94047" w:rsidP="00C94047">
      <w:pPr>
        <w:jc w:val="both"/>
      </w:pPr>
      <w:r w:rsidRPr="00C94047">
        <w:t>Deposito del </w:t>
      </w:r>
      <w:r w:rsidRPr="00C94047">
        <w:rPr>
          <w:b/>
          <w:bCs/>
        </w:rPr>
        <w:t>01/10/</w:t>
      </w:r>
      <w:proofErr w:type="gramStart"/>
      <w:r w:rsidRPr="00C94047">
        <w:rPr>
          <w:b/>
          <w:bCs/>
        </w:rPr>
        <w:t>2003</w:t>
      </w:r>
      <w:r w:rsidRPr="00C94047">
        <w:t>;   </w:t>
      </w:r>
      <w:proofErr w:type="gramEnd"/>
      <w:r w:rsidRPr="00C94047">
        <w:t>Pubblicazione in G. U. </w:t>
      </w:r>
      <w:r w:rsidRPr="00C94047">
        <w:rPr>
          <w:b/>
          <w:bCs/>
        </w:rPr>
        <w:t>08/10/2003</w:t>
      </w:r>
      <w:r w:rsidRPr="00C94047">
        <w:t> </w:t>
      </w:r>
      <w:r w:rsidRPr="00C94047">
        <w:rPr>
          <w:b/>
          <w:bCs/>
        </w:rPr>
        <w:t> n. 40</w:t>
      </w:r>
    </w:p>
    <w:p w14:paraId="12D4D9F3" w14:textId="77777777" w:rsidR="00C94047" w:rsidRPr="00C94047" w:rsidRDefault="00C94047" w:rsidP="00C94047">
      <w:pPr>
        <w:jc w:val="both"/>
      </w:pPr>
      <w:r w:rsidRPr="00C94047">
        <w:t>Norme impugnate:</w:t>
      </w:r>
    </w:p>
    <w:p w14:paraId="0AB9F8C0" w14:textId="77777777" w:rsidR="00C94047" w:rsidRPr="00C94047" w:rsidRDefault="00C94047" w:rsidP="00C94047">
      <w:pPr>
        <w:jc w:val="both"/>
      </w:pPr>
      <w:proofErr w:type="gramStart"/>
      <w:r w:rsidRPr="00C94047">
        <w:t>Massime:  </w:t>
      </w:r>
      <w:r w:rsidRPr="00C94047">
        <w:rPr>
          <w:b/>
          <w:bCs/>
        </w:rPr>
        <w:t>28034</w:t>
      </w:r>
      <w:proofErr w:type="gramEnd"/>
      <w:r w:rsidRPr="00C94047">
        <w:t>  </w:t>
      </w:r>
      <w:r w:rsidRPr="00C94047">
        <w:rPr>
          <w:b/>
          <w:bCs/>
        </w:rPr>
        <w:t>28035</w:t>
      </w:r>
      <w:r w:rsidRPr="00C94047">
        <w:t>  </w:t>
      </w:r>
      <w:r w:rsidRPr="00C94047">
        <w:rPr>
          <w:b/>
          <w:bCs/>
        </w:rPr>
        <w:t>28036</w:t>
      </w:r>
      <w:r w:rsidRPr="00C94047">
        <w:t>  </w:t>
      </w:r>
      <w:r w:rsidRPr="00C94047">
        <w:rPr>
          <w:b/>
          <w:bCs/>
        </w:rPr>
        <w:t>28037</w:t>
      </w:r>
      <w:r w:rsidRPr="00C94047">
        <w:t>  </w:t>
      </w:r>
      <w:r w:rsidRPr="00C94047">
        <w:rPr>
          <w:b/>
          <w:bCs/>
        </w:rPr>
        <w:t>28038</w:t>
      </w:r>
      <w:r w:rsidRPr="00C94047">
        <w:t>  </w:t>
      </w:r>
      <w:r w:rsidRPr="00C94047">
        <w:rPr>
          <w:b/>
          <w:bCs/>
        </w:rPr>
        <w:t>28039</w:t>
      </w:r>
      <w:r w:rsidRPr="00C94047">
        <w:t>  </w:t>
      </w:r>
      <w:r w:rsidRPr="00C94047">
        <w:rPr>
          <w:b/>
          <w:bCs/>
        </w:rPr>
        <w:t>28040</w:t>
      </w:r>
      <w:r w:rsidRPr="00C94047">
        <w:t>  </w:t>
      </w:r>
      <w:r w:rsidRPr="00C94047">
        <w:rPr>
          <w:b/>
          <w:bCs/>
        </w:rPr>
        <w:t>28041</w:t>
      </w:r>
      <w:r w:rsidRPr="00C94047">
        <w:t>  </w:t>
      </w:r>
      <w:r w:rsidRPr="00C94047">
        <w:rPr>
          <w:b/>
          <w:bCs/>
        </w:rPr>
        <w:t>28042</w:t>
      </w:r>
      <w:r w:rsidRPr="00C94047">
        <w:t>  </w:t>
      </w:r>
      <w:r w:rsidRPr="00C94047">
        <w:rPr>
          <w:b/>
          <w:bCs/>
        </w:rPr>
        <w:t>28043</w:t>
      </w:r>
      <w:r w:rsidRPr="00C94047">
        <w:t>  </w:t>
      </w:r>
      <w:r w:rsidRPr="00C94047">
        <w:rPr>
          <w:b/>
          <w:bCs/>
        </w:rPr>
        <w:t>28044</w:t>
      </w:r>
      <w:r w:rsidRPr="00C94047">
        <w:t>  </w:t>
      </w:r>
      <w:r w:rsidRPr="00C94047">
        <w:rPr>
          <w:b/>
          <w:bCs/>
        </w:rPr>
        <w:t>28045</w:t>
      </w:r>
      <w:r w:rsidRPr="00C94047">
        <w:t>  </w:t>
      </w:r>
      <w:r w:rsidRPr="00C94047">
        <w:rPr>
          <w:b/>
          <w:bCs/>
        </w:rPr>
        <w:t>28046</w:t>
      </w:r>
      <w:r w:rsidRPr="00C94047">
        <w:t>  </w:t>
      </w:r>
      <w:r w:rsidRPr="00C94047">
        <w:rPr>
          <w:b/>
          <w:bCs/>
        </w:rPr>
        <w:t>28047</w:t>
      </w:r>
      <w:r w:rsidRPr="00C94047">
        <w:t>  </w:t>
      </w:r>
      <w:r w:rsidRPr="00C94047">
        <w:rPr>
          <w:b/>
          <w:bCs/>
        </w:rPr>
        <w:t>28048</w:t>
      </w:r>
      <w:r w:rsidRPr="00C94047">
        <w:t>  </w:t>
      </w:r>
      <w:r w:rsidRPr="00C94047">
        <w:rPr>
          <w:b/>
          <w:bCs/>
        </w:rPr>
        <w:t>28049</w:t>
      </w:r>
      <w:r w:rsidRPr="00C94047">
        <w:t>  </w:t>
      </w:r>
      <w:r w:rsidRPr="00C94047">
        <w:rPr>
          <w:b/>
          <w:bCs/>
        </w:rPr>
        <w:t>28050</w:t>
      </w:r>
      <w:r w:rsidRPr="00C94047">
        <w:t>  </w:t>
      </w:r>
      <w:r w:rsidRPr="00C94047">
        <w:rPr>
          <w:b/>
          <w:bCs/>
        </w:rPr>
        <w:t>28051</w:t>
      </w:r>
      <w:r w:rsidRPr="00C94047">
        <w:t>  </w:t>
      </w:r>
      <w:r w:rsidRPr="00C94047">
        <w:rPr>
          <w:b/>
          <w:bCs/>
        </w:rPr>
        <w:t>28052</w:t>
      </w:r>
      <w:r w:rsidRPr="00C94047">
        <w:t>  </w:t>
      </w:r>
      <w:r w:rsidRPr="00C94047">
        <w:rPr>
          <w:b/>
          <w:bCs/>
        </w:rPr>
        <w:t>28053</w:t>
      </w:r>
      <w:r w:rsidRPr="00C94047">
        <w:t>  </w:t>
      </w:r>
      <w:r w:rsidRPr="00C94047">
        <w:rPr>
          <w:b/>
          <w:bCs/>
        </w:rPr>
        <w:t>28054</w:t>
      </w:r>
      <w:r w:rsidRPr="00C94047">
        <w:t>  </w:t>
      </w:r>
      <w:r w:rsidRPr="00C94047">
        <w:rPr>
          <w:b/>
          <w:bCs/>
        </w:rPr>
        <w:t>28055</w:t>
      </w:r>
      <w:r w:rsidRPr="00C94047">
        <w:t>  </w:t>
      </w:r>
      <w:r w:rsidRPr="00C94047">
        <w:rPr>
          <w:b/>
          <w:bCs/>
        </w:rPr>
        <w:t>28056</w:t>
      </w:r>
      <w:r w:rsidRPr="00C94047">
        <w:t>  </w:t>
      </w:r>
      <w:r w:rsidRPr="00C94047">
        <w:rPr>
          <w:b/>
          <w:bCs/>
        </w:rPr>
        <w:t>28057</w:t>
      </w:r>
      <w:r w:rsidRPr="00C94047">
        <w:t>  </w:t>
      </w:r>
      <w:r w:rsidRPr="00C94047">
        <w:rPr>
          <w:b/>
          <w:bCs/>
        </w:rPr>
        <w:t>28058</w:t>
      </w:r>
      <w:r w:rsidRPr="00C94047">
        <w:t>  </w:t>
      </w:r>
      <w:r w:rsidRPr="00C94047">
        <w:rPr>
          <w:b/>
          <w:bCs/>
        </w:rPr>
        <w:t>28059</w:t>
      </w:r>
      <w:r w:rsidRPr="00C94047">
        <w:t>  </w:t>
      </w:r>
      <w:r w:rsidRPr="00C94047">
        <w:rPr>
          <w:b/>
          <w:bCs/>
        </w:rPr>
        <w:t>28060</w:t>
      </w:r>
      <w:r w:rsidRPr="00C94047">
        <w:t>  </w:t>
      </w:r>
      <w:r w:rsidRPr="00C94047">
        <w:rPr>
          <w:b/>
          <w:bCs/>
        </w:rPr>
        <w:t>28061</w:t>
      </w:r>
      <w:r w:rsidRPr="00C94047">
        <w:t>  </w:t>
      </w:r>
      <w:r w:rsidRPr="00C94047">
        <w:rPr>
          <w:b/>
          <w:bCs/>
        </w:rPr>
        <w:t>28062</w:t>
      </w:r>
      <w:r w:rsidRPr="00C94047">
        <w:t>  </w:t>
      </w:r>
      <w:r w:rsidRPr="00C94047">
        <w:rPr>
          <w:b/>
          <w:bCs/>
        </w:rPr>
        <w:t>28063</w:t>
      </w:r>
      <w:r w:rsidRPr="00C94047">
        <w:t>  </w:t>
      </w:r>
      <w:r w:rsidRPr="00C94047">
        <w:rPr>
          <w:b/>
          <w:bCs/>
        </w:rPr>
        <w:t>28064</w:t>
      </w:r>
      <w:r w:rsidRPr="00C94047">
        <w:t>  </w:t>
      </w:r>
      <w:r w:rsidRPr="00C94047">
        <w:rPr>
          <w:b/>
          <w:bCs/>
        </w:rPr>
        <w:t>28065</w:t>
      </w:r>
      <w:r w:rsidRPr="00C94047">
        <w:t>  </w:t>
      </w:r>
      <w:r w:rsidRPr="00C94047">
        <w:rPr>
          <w:b/>
          <w:bCs/>
        </w:rPr>
        <w:t>28066</w:t>
      </w:r>
      <w:r w:rsidRPr="00C94047">
        <w:t>  </w:t>
      </w:r>
      <w:r w:rsidRPr="00C94047">
        <w:rPr>
          <w:b/>
          <w:bCs/>
        </w:rPr>
        <w:t>28067</w:t>
      </w:r>
      <w:r w:rsidRPr="00C94047">
        <w:t>  </w:t>
      </w:r>
      <w:r w:rsidRPr="00C94047">
        <w:rPr>
          <w:b/>
          <w:bCs/>
        </w:rPr>
        <w:t>28068</w:t>
      </w:r>
      <w:r w:rsidRPr="00C94047">
        <w:t>  </w:t>
      </w:r>
      <w:r w:rsidRPr="00C94047">
        <w:rPr>
          <w:b/>
          <w:bCs/>
        </w:rPr>
        <w:t>28069</w:t>
      </w:r>
      <w:r w:rsidRPr="00C94047">
        <w:t>  </w:t>
      </w:r>
      <w:r w:rsidRPr="00C94047">
        <w:rPr>
          <w:b/>
          <w:bCs/>
        </w:rPr>
        <w:t>28070</w:t>
      </w:r>
      <w:r w:rsidRPr="00C94047">
        <w:t>  </w:t>
      </w:r>
      <w:r w:rsidRPr="00C94047">
        <w:rPr>
          <w:b/>
          <w:bCs/>
        </w:rPr>
        <w:t>28071</w:t>
      </w:r>
      <w:r w:rsidRPr="00C94047">
        <w:t>  </w:t>
      </w:r>
      <w:r w:rsidRPr="00C94047">
        <w:rPr>
          <w:b/>
          <w:bCs/>
        </w:rPr>
        <w:t>28072</w:t>
      </w:r>
      <w:r w:rsidRPr="00C94047">
        <w:t> </w:t>
      </w:r>
    </w:p>
    <w:p w14:paraId="1B889D71" w14:textId="77777777" w:rsidR="00C94047" w:rsidRPr="00C94047" w:rsidRDefault="00C94047" w:rsidP="00C94047">
      <w:pPr>
        <w:jc w:val="both"/>
      </w:pPr>
      <w:r w:rsidRPr="00C94047">
        <w:t>Atti decisi:</w:t>
      </w:r>
    </w:p>
    <w:p w14:paraId="630CBAA9" w14:textId="77777777" w:rsidR="00C94047" w:rsidRPr="00C94047" w:rsidRDefault="00C94047" w:rsidP="00C94047">
      <w:pPr>
        <w:jc w:val="both"/>
      </w:pPr>
      <w:r w:rsidRPr="00C94047">
        <w:rPr>
          <w:b/>
          <w:bCs/>
        </w:rPr>
        <w:t>Correzione di errore materiale: v. ordinanza di correzione di errore materiale n. </w:t>
      </w:r>
      <w:hyperlink r:id="rId4" w:history="1">
        <w:r w:rsidRPr="00C94047">
          <w:rPr>
            <w:rStyle w:val="Collegamentoipertestuale"/>
            <w:b/>
            <w:bCs/>
          </w:rPr>
          <w:t>2004/22</w:t>
        </w:r>
      </w:hyperlink>
    </w:p>
    <w:p w14:paraId="7A61D196" w14:textId="77777777" w:rsidR="00C94047" w:rsidRPr="00C94047" w:rsidRDefault="00C94047" w:rsidP="00C94047">
      <w:pPr>
        <w:jc w:val="both"/>
      </w:pPr>
    </w:p>
    <w:p w14:paraId="15B272C9" w14:textId="77777777" w:rsidR="00C94047" w:rsidRPr="00C94047" w:rsidRDefault="00C94047" w:rsidP="00C94047">
      <w:pPr>
        <w:jc w:val="both"/>
      </w:pPr>
      <w:r w:rsidRPr="00C94047">
        <w:br/>
      </w:r>
      <w:bookmarkStart w:id="0" w:name="scheda"/>
      <w:bookmarkEnd w:id="0"/>
      <w:r w:rsidRPr="00C94047">
        <w:rPr>
          <w:b/>
          <w:bCs/>
        </w:rPr>
        <w:t>Pronuncia</w:t>
      </w:r>
    </w:p>
    <w:p w14:paraId="79EA5644" w14:textId="77777777" w:rsidR="00C94047" w:rsidRPr="00C94047" w:rsidRDefault="00C94047" w:rsidP="00C94047">
      <w:pPr>
        <w:jc w:val="both"/>
      </w:pPr>
      <w:r w:rsidRPr="00C94047">
        <w:t>N. 303</w:t>
      </w:r>
    </w:p>
    <w:p w14:paraId="2DFC7952" w14:textId="77777777" w:rsidR="00C94047" w:rsidRPr="00C94047" w:rsidRDefault="00C94047" w:rsidP="00C94047">
      <w:pPr>
        <w:jc w:val="both"/>
      </w:pPr>
      <w:r w:rsidRPr="00C94047">
        <w:t>Sentenza 25 settembre - 1° ottobre 2003</w:t>
      </w:r>
    </w:p>
    <w:p w14:paraId="49C71A20" w14:textId="77777777" w:rsidR="00C94047" w:rsidRPr="00C94047" w:rsidRDefault="00C94047" w:rsidP="00C94047">
      <w:pPr>
        <w:jc w:val="both"/>
      </w:pPr>
    </w:p>
    <w:p w14:paraId="76422792" w14:textId="77777777" w:rsidR="00C94047" w:rsidRPr="00C94047" w:rsidRDefault="00C94047" w:rsidP="00C94047">
      <w:pPr>
        <w:jc w:val="both"/>
      </w:pPr>
      <w:r w:rsidRPr="00C94047">
        <w:t>LA CORTE COSTITUZIONALE</w:t>
      </w:r>
    </w:p>
    <w:p w14:paraId="62F50618" w14:textId="77777777" w:rsidR="00C94047" w:rsidRPr="00C94047" w:rsidRDefault="00C94047" w:rsidP="00C94047">
      <w:pPr>
        <w:jc w:val="both"/>
      </w:pPr>
      <w:r w:rsidRPr="00C94047">
        <w:t>composta dai signori: Presidente: Riccardo CHIEPPA; Giudici: Gustavo ZAGREBELSKY, Valerio ONIDA, Carlo MEZZANOTTE, Fernanda CONTRI, Guido NEPPI MODONA, Piero Alberto CAPOTOSTI, Annibale MARINI, Franco BILE, Giovanni Maria FLICK, Ugo DE SIERVO, Romano VACCARELLA, Paolo MADDALENA, Alfio FINOCCHIARO,</w:t>
      </w:r>
    </w:p>
    <w:p w14:paraId="09F8711C" w14:textId="77777777" w:rsidR="00C94047" w:rsidRPr="00C94047" w:rsidRDefault="00C94047" w:rsidP="00C94047">
      <w:pPr>
        <w:jc w:val="both"/>
      </w:pPr>
    </w:p>
    <w:p w14:paraId="1B17EEE7" w14:textId="77777777" w:rsidR="00C94047" w:rsidRPr="00C94047" w:rsidRDefault="00C94047" w:rsidP="00C94047">
      <w:pPr>
        <w:jc w:val="both"/>
        <w:rPr>
          <w:i/>
          <w:iCs/>
        </w:rPr>
      </w:pPr>
      <w:bookmarkStart w:id="1" w:name="diritto"/>
      <w:bookmarkEnd w:id="1"/>
      <w:r w:rsidRPr="00C94047">
        <w:rPr>
          <w:i/>
          <w:iCs/>
        </w:rPr>
        <w:t>Considerato in diritto</w:t>
      </w:r>
    </w:p>
    <w:p w14:paraId="0034E272" w14:textId="77777777" w:rsidR="00C94047" w:rsidRPr="00C94047" w:rsidRDefault="00C94047" w:rsidP="00C94047">
      <w:pPr>
        <w:jc w:val="both"/>
      </w:pPr>
      <w:r w:rsidRPr="00C94047">
        <w:t xml:space="preserve">1. - Le Regioni Marche, Toscana, Umbria ed Emilia-Romagna e la Provincia autonoma di Trento (reg. ric. </w:t>
      </w:r>
      <w:proofErr w:type="spellStart"/>
      <w:r w:rsidRPr="00C94047">
        <w:t>nn</w:t>
      </w:r>
      <w:proofErr w:type="spellEnd"/>
      <w:r w:rsidRPr="00C94047">
        <w:t>. 9, 11, 13-15 del 2002) denunciano la legge 21 dicembre 2001, n. 443 (Delega al Governo in materia di infrastrutture ed insediamenti produttivi strategici ed altri interventi per il rilancio delle attività produttive), cosiddetta "legge obiettivo", il cui unico articolo è impugnato in più commi e, segnatamente, nei commi da 1 a 12 e nel comma 14, censurati per asserito contrasto con gli articoli 117, 118 e 119 della Costituzione.</w:t>
      </w:r>
    </w:p>
    <w:p w14:paraId="07DFF0AE" w14:textId="77777777" w:rsidR="00C94047" w:rsidRPr="00C94047" w:rsidRDefault="00C94047" w:rsidP="00C94047">
      <w:pPr>
        <w:jc w:val="both"/>
      </w:pPr>
      <w:r w:rsidRPr="00C94047">
        <w:t>La Regione Toscana (reg. ric. n. 68 del 2002) impugna, per contrasto con gli artt. 117, 118 e 119 Cost., anche l'art. 13, commi 1, 3, 4, 5, 6 e 11, della legge 1° agosto 2002, n. 166 (Disposizioni in materia di infrastrutture e trasporti), che reca alcune modifiche alla legge n. 443 del 2001.</w:t>
      </w:r>
    </w:p>
    <w:p w14:paraId="3520FEB5" w14:textId="77777777" w:rsidR="00C94047" w:rsidRPr="00C94047" w:rsidRDefault="00C94047" w:rsidP="00C94047">
      <w:pPr>
        <w:jc w:val="both"/>
      </w:pPr>
      <w:r w:rsidRPr="00C94047">
        <w:lastRenderedPageBreak/>
        <w:t xml:space="preserve">La Regione Toscana, la Provincia autonoma di Bolzano, la Regione Marche e la Provincia autonoma di Trento (reg. ric. </w:t>
      </w:r>
      <w:proofErr w:type="spellStart"/>
      <w:r w:rsidRPr="00C94047">
        <w:t>nn</w:t>
      </w:r>
      <w:proofErr w:type="spellEnd"/>
      <w:r w:rsidRPr="00C94047">
        <w:t>. 79-81 e 83 del 2002) denunciano altresì numerosi articoli del decreto legislativo 20 agosto 2002, n. 190 (Attuazione della legge 21 dicembre 2001, n. 443, per la realizzazione delle infrastrutture e degli insediamenti produttivi strategici e di interesse nazionale), in riferimento agli artt. 76, 117, 118 e 120 Cost., nonché allo statuto speciale per il Trentino-Alto Adige, nel testo approvato con d.P.R. 31 agosto 1972, n. 670 (Approvazione del testo unico delle leggi costituzionali concernenti lo statuto speciale per il Trentino-Alto Adige).</w:t>
      </w:r>
    </w:p>
    <w:p w14:paraId="4DD83026" w14:textId="77777777" w:rsidR="00C94047" w:rsidRPr="00C94047" w:rsidRDefault="00C94047" w:rsidP="00C94047">
      <w:pPr>
        <w:jc w:val="both"/>
      </w:pPr>
      <w:r w:rsidRPr="00C94047">
        <w:t xml:space="preserve">Infine, le Regioni Campania, Toscana, Marche, Basilicata, Emilia-Romagna, Umbria e Lombardia ed il Comune di Vercelli (reg. ric. </w:t>
      </w:r>
      <w:proofErr w:type="spellStart"/>
      <w:r w:rsidRPr="00C94047">
        <w:t>nn</w:t>
      </w:r>
      <w:proofErr w:type="spellEnd"/>
      <w:r w:rsidRPr="00C94047">
        <w:t>. 84-91 del 2002) impugnano sia l'intero testo del decreto legislativo 4 settembre 2002, n. 198 (Disposizioni volte ad accelerare la realizzazione delle infrastrutture di telecomunicazioni strategiche per la modernizzazione e lo sviluppo del Paese, a norma dell'art. 1, comma 2, della legge 21 dicembre 2001, n. 443), sia, specificamente, numerosi articoli del medesimo decreto legislativo, lamentando la violazione degli artt. 3, 9, 32, 41, 42, 44, 70, 76, 77, 97, 114, 117, 118 e 119 Cost., nonché dell'art. 174 del trattato istitutivo della Comunità europea.</w:t>
      </w:r>
    </w:p>
    <w:p w14:paraId="79BBFA8E" w14:textId="77777777" w:rsidR="00C94047" w:rsidRPr="00C94047" w:rsidRDefault="00C94047" w:rsidP="00C94047">
      <w:pPr>
        <w:jc w:val="both"/>
      </w:pPr>
      <w:r w:rsidRPr="00C94047">
        <w:t>1.1. - La stretta connessione per oggetto e per titolo delle norme denunciate, tutte contenute nella legge di delega n. 443 del 2001 e nei decreti legislativi n. 190 e n. 198 del 2002 che se ne proclamano attuativi, nonché la sostanziale analogia delle censure prospettate dalle ricorrenti, rendono opportuna la trattazione congiunta dei ricorsi, che vanno quindi decisi con un'unica sentenza.</w:t>
      </w:r>
    </w:p>
    <w:p w14:paraId="3B880C87" w14:textId="77777777" w:rsidR="00C94047" w:rsidRPr="00C94047" w:rsidRDefault="00C94047" w:rsidP="00C94047">
      <w:pPr>
        <w:jc w:val="both"/>
        <w:rPr>
          <w:b/>
          <w:bCs/>
        </w:rPr>
      </w:pPr>
      <w:r w:rsidRPr="00C94047">
        <w:rPr>
          <w:b/>
          <w:bCs/>
        </w:rPr>
        <w:t xml:space="preserve">2. - Prima di affrontare nel merito le censure proposte dalle ricorrenti è opportuno soffermarsi sul contenuto della legge n. 443 del 2001. Si tratta </w:t>
      </w:r>
      <w:r w:rsidRPr="00C94047">
        <w:rPr>
          <w:b/>
          <w:bCs/>
          <w:u w:val="single"/>
        </w:rPr>
        <w:t>di una disciplina che definisce il procedimento da seguire per l'individuazione, la localizzazione e la realizzazione delle infrastrutture pubbliche e private e degli insediamenti produttivi strategici di preminente interesse nazionale da realizzare per la modernizzazione e lo sviluppo del Paese</w:t>
      </w:r>
      <w:r w:rsidRPr="00C94047">
        <w:t xml:space="preserve">. </w:t>
      </w:r>
      <w:r w:rsidRPr="00C94047">
        <w:rPr>
          <w:b/>
          <w:bCs/>
        </w:rPr>
        <w:t xml:space="preserve">Il procedimento si articola secondo queste cadenze: il compito di individuare le suddette opere, da assolversi "nel rispetto delle attribuzioni costituzionali delle Regioni", è conferito al Governo (comma 1). Nella sua originaria versione la disposizione stabiliva che l'individuazione avvenisse, sentita la Conferenza unificata di cui all'art. 8 del decreto legislativo 28 agosto 1997, n. 281, a mezzo di un programma "formulato su proposta dei Ministri competenti, sentite le Regioni interessate, ovvero su proposta delle Regioni, sentiti i Ministri competenti". Il programma doveva tener conto del piano generale dei trasporti e doveva essere inserito nel Documento di programmazione economico-finanziaria (DPEF), con indicazione degli stanziamenti necessari per la realizzazione delle opere. Nell'individuare le infrastrutture e gli insediamenti strategici il Governo era </w:t>
      </w:r>
      <w:r w:rsidRPr="00C94047">
        <w:rPr>
          <w:b/>
          <w:bCs/>
          <w:u w:val="single"/>
        </w:rPr>
        <w:t>tenuto a procedere "secondo finalità di riequilibrio socio-economico fra le aree del territorio nazionale"</w:t>
      </w:r>
      <w:r w:rsidRPr="00C94047">
        <w:rPr>
          <w:b/>
          <w:bCs/>
        </w:rPr>
        <w:t xml:space="preserve"> e ad </w:t>
      </w:r>
      <w:r w:rsidRPr="00C94047">
        <w:rPr>
          <w:b/>
          <w:bCs/>
          <w:u w:val="single"/>
        </w:rPr>
        <w:t>indicare nel disegno di legge finanziaria "le risorse necessarie</w:t>
      </w:r>
      <w:r w:rsidRPr="00C94047">
        <w:rPr>
          <w:b/>
          <w:bCs/>
        </w:rPr>
        <w:t>, che integrano i finanziamenti pubblici, comunitari e privati allo scopo disponibili". L'originario comma 1 prevedeva, infine, che "in sede di prima applicazione della presente legge il programma è approvato dal Comitato interministeriale per la programmazione economica (CIPE) entro il 31 dicembre 2001".</w:t>
      </w:r>
    </w:p>
    <w:p w14:paraId="6D556318" w14:textId="77777777" w:rsidR="00C94047" w:rsidRPr="00C94047" w:rsidRDefault="00C94047" w:rsidP="00C94047">
      <w:pPr>
        <w:jc w:val="both"/>
        <w:rPr>
          <w:b/>
          <w:bCs/>
        </w:rPr>
      </w:pPr>
      <w:r w:rsidRPr="00C94047">
        <w:rPr>
          <w:b/>
          <w:bCs/>
        </w:rPr>
        <w:t xml:space="preserve">Il comma 1 dell'art. 1 della legge n. 443 del 2001 è stato modificato dall'art. 13, comma 3, della legge 1° agosto 2002, n. 166, che ha mantenuto in capo al Governo l'individuazione delle infrastrutture e degli insediamenti strategici e di preminente interesse nazionale, ma ha elevato il livello di coinvolgimento delle Regioni e delle Province autonome, </w:t>
      </w:r>
      <w:r w:rsidRPr="00C94047">
        <w:rPr>
          <w:b/>
          <w:bCs/>
          <w:u w:val="single"/>
        </w:rPr>
        <w:t>introducendo espressamente un'intesa</w:t>
      </w:r>
      <w:r w:rsidRPr="00C94047">
        <w:t xml:space="preserve">: </w:t>
      </w:r>
      <w:r w:rsidRPr="00C94047">
        <w:rPr>
          <w:b/>
          <w:bCs/>
        </w:rPr>
        <w:t xml:space="preserve">in base all'art. 1, comma 1, attualmente vigente, l'individuazione delle opere si definisce a mezzo di un </w:t>
      </w:r>
      <w:r w:rsidRPr="00C94047">
        <w:rPr>
          <w:b/>
          <w:bCs/>
          <w:u w:val="single"/>
        </w:rPr>
        <w:t>programma</w:t>
      </w:r>
      <w:r w:rsidRPr="00C94047">
        <w:rPr>
          <w:b/>
          <w:bCs/>
        </w:rPr>
        <w:t xml:space="preserve"> che è predisposto dal Ministro delle infrastrutture e dei trasporti "d'intesa con i Ministri competenti e le </w:t>
      </w:r>
      <w:r w:rsidRPr="00C94047">
        <w:rPr>
          <w:b/>
          <w:bCs/>
          <w:u w:val="single"/>
        </w:rPr>
        <w:t>Regioni o Province autonome interessate</w:t>
      </w:r>
      <w:r w:rsidRPr="00C94047">
        <w:rPr>
          <w:b/>
          <w:bCs/>
        </w:rPr>
        <w:t>"</w:t>
      </w:r>
      <w:r w:rsidRPr="00C94047">
        <w:t xml:space="preserve">. </w:t>
      </w:r>
      <w:r w:rsidRPr="00C94047">
        <w:rPr>
          <w:b/>
          <w:bCs/>
        </w:rPr>
        <w:t xml:space="preserve">Tale programma deve essere </w:t>
      </w:r>
      <w:r w:rsidRPr="00C94047">
        <w:rPr>
          <w:b/>
          <w:bCs/>
          <w:u w:val="single"/>
        </w:rPr>
        <w:t xml:space="preserve">inserito sempre nel DPEF </w:t>
      </w:r>
      <w:r w:rsidRPr="00C94047">
        <w:rPr>
          <w:b/>
          <w:bCs/>
        </w:rPr>
        <w:t>ma previo parere del CIPE e "</w:t>
      </w:r>
      <w:r w:rsidRPr="00C94047">
        <w:rPr>
          <w:b/>
          <w:bCs/>
          <w:u w:val="single"/>
        </w:rPr>
        <w:t>previa intesa della Conferenza unificata</w:t>
      </w:r>
      <w:r w:rsidRPr="00C94047">
        <w:rPr>
          <w:b/>
          <w:bCs/>
        </w:rPr>
        <w:t xml:space="preserve">", e gli interventi in esso previsti "sono automaticamente </w:t>
      </w:r>
      <w:r w:rsidRPr="00C94047">
        <w:rPr>
          <w:b/>
          <w:bCs/>
          <w:u w:val="single"/>
        </w:rPr>
        <w:t xml:space="preserve">inseriti nelle intese istituzionali di programma </w:t>
      </w:r>
      <w:r w:rsidRPr="00C94047">
        <w:rPr>
          <w:b/>
          <w:bCs/>
        </w:rPr>
        <w:t xml:space="preserve">e </w:t>
      </w:r>
      <w:r w:rsidRPr="00C94047">
        <w:rPr>
          <w:b/>
          <w:bCs/>
          <w:u w:val="single"/>
        </w:rPr>
        <w:t>negli accordi di programma quadro</w:t>
      </w:r>
      <w:r w:rsidRPr="00C94047">
        <w:rPr>
          <w:b/>
          <w:bCs/>
        </w:rPr>
        <w:t xml:space="preserve"> nei comparti idrici ed ambientali </w:t>
      </w:r>
      <w:r w:rsidRPr="00C94047">
        <w:rPr>
          <w:b/>
          <w:bCs/>
        </w:rPr>
        <w:lastRenderedPageBreak/>
        <w:t xml:space="preserve">[…] e sono compresi </w:t>
      </w:r>
      <w:r w:rsidRPr="00C94047">
        <w:rPr>
          <w:b/>
          <w:bCs/>
          <w:u w:val="single"/>
        </w:rPr>
        <w:t>in un'intesa generale quadro avente validità pluriennale tra il Governo e ogni singola Regione o Provincia autonoma</w:t>
      </w:r>
      <w:r w:rsidRPr="00C94047">
        <w:rPr>
          <w:b/>
          <w:bCs/>
        </w:rPr>
        <w:t>, al fine del congiunto coordinamento e realizzazione delle opere". Anche nella sua attuale versione la norma ribadisce tuttavia che "in sede di prima applicazione della presente legge il programma è approvato dal CIPE entro il 31 dicembre 2001".</w:t>
      </w:r>
    </w:p>
    <w:p w14:paraId="7FC77791" w14:textId="77777777" w:rsidR="00C94047" w:rsidRPr="00C94047" w:rsidRDefault="00C94047" w:rsidP="00C94047">
      <w:pPr>
        <w:jc w:val="both"/>
        <w:rPr>
          <w:b/>
          <w:bCs/>
        </w:rPr>
      </w:pPr>
      <w:r w:rsidRPr="00C94047">
        <w:rPr>
          <w:b/>
          <w:bCs/>
        </w:rPr>
        <w:t xml:space="preserve">Regolata </w:t>
      </w:r>
      <w:r w:rsidRPr="00C94047">
        <w:rPr>
          <w:b/>
          <w:bCs/>
          <w:u w:val="single"/>
        </w:rPr>
        <w:t>la fase di individuazione delle infrastrutture e degli insediamenti produttivi strategici e di preminente interesse nazionale</w:t>
      </w:r>
      <w:r w:rsidRPr="00C94047">
        <w:rPr>
          <w:b/>
          <w:bCs/>
        </w:rPr>
        <w:t xml:space="preserve">, la legge n. 443 del 2001, al comma 2, conferisce al Governo la delega ad emanare, entro 12 mesi dall'entrata in vigore della legge, </w:t>
      </w:r>
      <w:r w:rsidRPr="00C94047">
        <w:rPr>
          <w:b/>
          <w:bCs/>
          <w:u w:val="single"/>
        </w:rPr>
        <w:t>uno o più decreti legislativi "volti a definire un quadro normativo finalizzato alla celere realizzazione delle infrastrutture e degli insediamenti individuati ai sensi del comma 1"</w:t>
      </w:r>
      <w:r w:rsidRPr="00C94047">
        <w:rPr>
          <w:b/>
          <w:bCs/>
        </w:rPr>
        <w:t>, dettando, alle lettere da </w:t>
      </w:r>
      <w:r w:rsidRPr="00C94047">
        <w:rPr>
          <w:b/>
          <w:bCs/>
          <w:i/>
          <w:iCs/>
        </w:rPr>
        <w:t>a</w:t>
      </w:r>
      <w:r w:rsidRPr="00C94047">
        <w:rPr>
          <w:b/>
          <w:bCs/>
        </w:rPr>
        <w:t>) ad </w:t>
      </w:r>
      <w:r w:rsidRPr="00C94047">
        <w:rPr>
          <w:b/>
          <w:bCs/>
          <w:i/>
          <w:iCs/>
        </w:rPr>
        <w:t>o</w:t>
      </w:r>
      <w:r w:rsidRPr="00C94047">
        <w:rPr>
          <w:b/>
          <w:bCs/>
        </w:rPr>
        <w:t xml:space="preserve">) del medesimo comma 2, i principî e i criteri direttivi per l'esercizio del potere legislativo delegato. Questi ultimi investono molteplici aspetti di carattere procedimentale: sono fissati i </w:t>
      </w:r>
      <w:r w:rsidRPr="00C94047">
        <w:rPr>
          <w:b/>
          <w:bCs/>
          <w:u w:val="single"/>
        </w:rPr>
        <w:t>moduli procedurali</w:t>
      </w:r>
      <w:r w:rsidRPr="00C94047">
        <w:rPr>
          <w:b/>
          <w:bCs/>
        </w:rPr>
        <w:t xml:space="preserve"> per addivenire all'approvazione dei progetti, preliminari e definitivi, delle opere [lettere </w:t>
      </w:r>
      <w:r w:rsidRPr="00C94047">
        <w:rPr>
          <w:b/>
          <w:bCs/>
          <w:i/>
          <w:iCs/>
        </w:rPr>
        <w:t>b</w:t>
      </w:r>
      <w:r w:rsidRPr="00C94047">
        <w:rPr>
          <w:b/>
          <w:bCs/>
        </w:rPr>
        <w:t>) e </w:t>
      </w:r>
      <w:r w:rsidRPr="00C94047">
        <w:rPr>
          <w:b/>
          <w:bCs/>
          <w:i/>
          <w:iCs/>
        </w:rPr>
        <w:t>c</w:t>
      </w:r>
      <w:r w:rsidRPr="00C94047">
        <w:rPr>
          <w:b/>
          <w:bCs/>
        </w:rPr>
        <w:t xml:space="preserve">)], dovendo risultare, quelli preliminari, "comprensivi di quanto necessario per la </w:t>
      </w:r>
      <w:r w:rsidRPr="00C94047">
        <w:rPr>
          <w:b/>
          <w:bCs/>
          <w:u w:val="single"/>
        </w:rPr>
        <w:t>localizzazione dell'opera</w:t>
      </w:r>
      <w:r w:rsidRPr="00C94047">
        <w:rPr>
          <w:b/>
          <w:bCs/>
        </w:rPr>
        <w:t xml:space="preserve"> </w:t>
      </w:r>
      <w:r w:rsidRPr="00C94047">
        <w:rPr>
          <w:b/>
          <w:bCs/>
          <w:u w:val="single"/>
        </w:rPr>
        <w:t>d'intesa con la Regione o la Provincia autonoma competente</w:t>
      </w:r>
      <w:r w:rsidRPr="00C94047">
        <w:rPr>
          <w:b/>
          <w:bCs/>
        </w:rPr>
        <w:t>, che, a tal fine, provvede a sentire preventivamente i Comuni interessati" [lettera </w:t>
      </w:r>
      <w:r w:rsidRPr="00C94047">
        <w:rPr>
          <w:b/>
          <w:bCs/>
          <w:i/>
          <w:iCs/>
        </w:rPr>
        <w:t>b</w:t>
      </w:r>
      <w:r w:rsidRPr="00C94047">
        <w:rPr>
          <w:b/>
          <w:bCs/>
        </w:rPr>
        <w:t xml:space="preserve">)]; sono individuati i </w:t>
      </w:r>
      <w:r w:rsidRPr="00C94047">
        <w:rPr>
          <w:b/>
          <w:bCs/>
          <w:u w:val="single"/>
        </w:rPr>
        <w:t>modelli di finanziamento</w:t>
      </w:r>
      <w:r w:rsidRPr="00C94047">
        <w:rPr>
          <w:b/>
          <w:bCs/>
        </w:rPr>
        <w:t xml:space="preserve"> [tecnica di finanza di progetto: lettera </w:t>
      </w:r>
      <w:r w:rsidRPr="00C94047">
        <w:rPr>
          <w:b/>
          <w:bCs/>
          <w:i/>
          <w:iCs/>
        </w:rPr>
        <w:t>a</w:t>
      </w:r>
      <w:r w:rsidRPr="00C94047">
        <w:rPr>
          <w:b/>
          <w:bCs/>
        </w:rPr>
        <w:t xml:space="preserve">)], </w:t>
      </w:r>
      <w:r w:rsidRPr="00C94047">
        <w:rPr>
          <w:b/>
          <w:bCs/>
          <w:u w:val="single"/>
        </w:rPr>
        <w:t>di affidamento</w:t>
      </w:r>
      <w:r w:rsidRPr="00C94047">
        <w:rPr>
          <w:b/>
          <w:bCs/>
        </w:rPr>
        <w:t xml:space="preserve"> [contraente generale o concessionario: in particolare lettere </w:t>
      </w:r>
      <w:r w:rsidRPr="00C94047">
        <w:rPr>
          <w:b/>
          <w:bCs/>
          <w:i/>
          <w:iCs/>
        </w:rPr>
        <w:t>e</w:t>
      </w:r>
      <w:r w:rsidRPr="00C94047">
        <w:rPr>
          <w:b/>
          <w:bCs/>
        </w:rPr>
        <w:t>) ed </w:t>
      </w:r>
      <w:r w:rsidRPr="00C94047">
        <w:rPr>
          <w:b/>
          <w:bCs/>
          <w:i/>
          <w:iCs/>
        </w:rPr>
        <w:t>f</w:t>
      </w:r>
      <w:r w:rsidRPr="00C94047">
        <w:rPr>
          <w:b/>
          <w:bCs/>
        </w:rPr>
        <w:t>)] e di aggiudicazione [lettere </w:t>
      </w:r>
      <w:r w:rsidRPr="00C94047">
        <w:rPr>
          <w:b/>
          <w:bCs/>
          <w:i/>
          <w:iCs/>
        </w:rPr>
        <w:t>g</w:t>
      </w:r>
      <w:r w:rsidRPr="00C94047">
        <w:rPr>
          <w:b/>
          <w:bCs/>
        </w:rPr>
        <w:t>) e </w:t>
      </w:r>
      <w:r w:rsidRPr="00C94047">
        <w:rPr>
          <w:b/>
          <w:bCs/>
          <w:i/>
          <w:iCs/>
        </w:rPr>
        <w:t>h</w:t>
      </w:r>
      <w:r w:rsidRPr="00C94047">
        <w:rPr>
          <w:b/>
          <w:bCs/>
        </w:rPr>
        <w:t xml:space="preserve">)], </w:t>
      </w:r>
      <w:r w:rsidRPr="00C94047">
        <w:rPr>
          <w:b/>
          <w:bCs/>
          <w:u w:val="single"/>
        </w:rPr>
        <w:t>ed è predisposta la relativa disciplina</w:t>
      </w:r>
      <w:r w:rsidRPr="00C94047">
        <w:rPr>
          <w:b/>
          <w:bCs/>
        </w:rPr>
        <w:t>, anche in deroga alla legge 11 febbraio 1994, n. 109, ma nella prescritta osservanza della normativa comunitaria.</w:t>
      </w:r>
    </w:p>
    <w:p w14:paraId="2242EC97" w14:textId="77777777" w:rsidR="00C94047" w:rsidRPr="00C94047" w:rsidRDefault="00C94047" w:rsidP="00C94047">
      <w:pPr>
        <w:jc w:val="both"/>
        <w:rPr>
          <w:b/>
          <w:bCs/>
        </w:rPr>
      </w:pPr>
      <w:r w:rsidRPr="00C94047">
        <w:rPr>
          <w:b/>
          <w:bCs/>
        </w:rPr>
        <w:t>L'assetto procedimentale così sinteticamente descritto - che trova ulteriore svolgimento in numerose altre disposizioni della legge n. 443 del 2001, tra le quali quelle sulla disciplina edilizia (commi da 6 a 12 e comma 14), anch'esse impugnate - si completa con il comma 3-</w:t>
      </w:r>
      <w:r w:rsidRPr="00C94047">
        <w:rPr>
          <w:b/>
          <w:bCs/>
          <w:i/>
          <w:iCs/>
        </w:rPr>
        <w:t>bis</w:t>
      </w:r>
      <w:r w:rsidRPr="00C94047">
        <w:rPr>
          <w:b/>
          <w:bCs/>
        </w:rPr>
        <w:t xml:space="preserve">, introdotto dal comma 6 dell'art. 13 della legge n. 166 del 2002, il quale prevede </w:t>
      </w:r>
      <w:r w:rsidRPr="00C94047">
        <w:rPr>
          <w:b/>
          <w:bCs/>
          <w:u w:val="single"/>
        </w:rPr>
        <w:t>una procedura di approvazione dei progetti definitivi "alternativa"</w:t>
      </w:r>
      <w:r w:rsidRPr="00C94047">
        <w:rPr>
          <w:b/>
          <w:bCs/>
        </w:rPr>
        <w:t xml:space="preserve"> a quella stabilita dal precedente comma 2, demandata ad un decreto del Presidente del Consiglio dei ministri previa deliberazione del CIPE integrato dai Presidenti delle Regioni e Province autonome interessate, </w:t>
      </w:r>
      <w:r w:rsidRPr="00C94047">
        <w:rPr>
          <w:b/>
          <w:bCs/>
          <w:u w:val="single"/>
        </w:rPr>
        <w:t>sentita la Conferenza unificata</w:t>
      </w:r>
      <w:r w:rsidRPr="00C94047">
        <w:rPr>
          <w:b/>
          <w:bCs/>
        </w:rPr>
        <w:t xml:space="preserve"> e previo parere delle competenti commissioni parlamentari.</w:t>
      </w:r>
    </w:p>
    <w:p w14:paraId="7C7B1A85" w14:textId="77777777" w:rsidR="00C94047" w:rsidRPr="00C94047" w:rsidRDefault="00C94047" w:rsidP="00C94047">
      <w:pPr>
        <w:jc w:val="both"/>
        <w:rPr>
          <w:b/>
          <w:bCs/>
        </w:rPr>
      </w:pPr>
      <w:r w:rsidRPr="00C94047">
        <w:rPr>
          <w:b/>
          <w:bCs/>
        </w:rPr>
        <w:t xml:space="preserve">2.1. - Questa Corte non è chiamata, nella odierna sede, a giudicare se le singole opere inserite nel programma meritino di essere considerate strategiche, se sia corretta la loro definizione come interventi di preminente interesse nazionale o se con tali qualificazioni siano lese competenze legislative delle Regioni. Simili interrogativi potranno eventualmente porsi nel caso di </w:t>
      </w:r>
      <w:r w:rsidRPr="00C94047">
        <w:rPr>
          <w:b/>
          <w:bCs/>
          <w:u w:val="single"/>
        </w:rPr>
        <w:t>impugnazione della deliberazione approvativa del programma</w:t>
      </w:r>
      <w:r w:rsidRPr="00C94047">
        <w:rPr>
          <w:b/>
          <w:bCs/>
        </w:rPr>
        <w:t>, che non ha natura legislativa. In questa sede si tratta solo di accertare se il complesso </w:t>
      </w:r>
      <w:r w:rsidRPr="00C94047">
        <w:rPr>
          <w:b/>
          <w:bCs/>
          <w:i/>
          <w:iCs/>
        </w:rPr>
        <w:t>iter</w:t>
      </w:r>
      <w:r w:rsidRPr="00C94047">
        <w:rPr>
          <w:b/>
          <w:bCs/>
        </w:rPr>
        <w:t xml:space="preserve"> procedimentale prefigurato dal legislatore statale </w:t>
      </w:r>
      <w:r w:rsidRPr="00C94047">
        <w:rPr>
          <w:b/>
          <w:bCs/>
          <w:u w:val="single"/>
        </w:rPr>
        <w:t>sia </w:t>
      </w:r>
      <w:r w:rsidRPr="00C94047">
        <w:rPr>
          <w:b/>
          <w:bCs/>
          <w:i/>
          <w:iCs/>
          <w:u w:val="single"/>
        </w:rPr>
        <w:t>ex se </w:t>
      </w:r>
      <w:r w:rsidRPr="00C94047">
        <w:rPr>
          <w:b/>
          <w:bCs/>
          <w:u w:val="single"/>
        </w:rPr>
        <w:t>invasivo delle attribuzioni regionali</w:t>
      </w:r>
      <w:r w:rsidRPr="00C94047">
        <w:rPr>
          <w:b/>
          <w:bCs/>
        </w:rPr>
        <w:t xml:space="preserve">; si </w:t>
      </w:r>
      <w:proofErr w:type="gramStart"/>
      <w:r w:rsidRPr="00C94047">
        <w:rPr>
          <w:b/>
          <w:bCs/>
        </w:rPr>
        <w:t>deve cioè</w:t>
      </w:r>
      <w:proofErr w:type="gramEnd"/>
      <w:r w:rsidRPr="00C94047">
        <w:rPr>
          <w:b/>
          <w:bCs/>
        </w:rPr>
        <w:t xml:space="preserve"> appurare se il legislatore nazionale abbia titolo per assumere e regolare l'esercizio di funzioni amministrative su materie in relazione alle quali esso non vanti una potestà legislativa esclusiva, ma solo una potestà concorrente.</w:t>
      </w:r>
    </w:p>
    <w:p w14:paraId="19B54CF7" w14:textId="77777777" w:rsidR="00C94047" w:rsidRPr="00C94047" w:rsidRDefault="00C94047" w:rsidP="00C94047">
      <w:pPr>
        <w:jc w:val="both"/>
        <w:rPr>
          <w:b/>
          <w:bCs/>
        </w:rPr>
      </w:pPr>
      <w:r w:rsidRPr="00C94047">
        <w:rPr>
          <w:b/>
          <w:bCs/>
        </w:rPr>
        <w:t>Il nuovo art. 117 Cost. distribuisce le competenze legislative in base ad uno schema imperniato sulla enumerazione delle competenze statali; con un rovesciamento completo della previgente tecnica del riparto sono ora affidate alle Regioni, oltre alle funzioni concorrenti, le funzioni legislative residuali</w:t>
      </w:r>
      <w:r w:rsidRPr="00C94047">
        <w:rPr>
          <w:b/>
          <w:bCs/>
          <w:u w:val="single"/>
        </w:rPr>
        <w:t>.</w:t>
      </w:r>
    </w:p>
    <w:p w14:paraId="5B5661E4" w14:textId="77777777" w:rsidR="00C94047" w:rsidRPr="00C94047" w:rsidRDefault="00C94047" w:rsidP="00C94047">
      <w:pPr>
        <w:jc w:val="both"/>
        <w:rPr>
          <w:b/>
          <w:bCs/>
        </w:rPr>
      </w:pPr>
      <w:r w:rsidRPr="00C94047">
        <w:rPr>
          <w:b/>
          <w:bCs/>
        </w:rPr>
        <w:t xml:space="preserve">In questo quadro, limitare l'attività unificante dello Stato alle sole materie espressamente attribuitegli in potestà esclusiva o alla determinazione dei principî nelle materie di potestà concorrente, come postulano le ricorrenti, significherebbe bensì circondare le competenze legislative delle Regioni di </w:t>
      </w:r>
      <w:r w:rsidRPr="00C94047">
        <w:rPr>
          <w:b/>
          <w:bCs/>
          <w:u w:val="single"/>
        </w:rPr>
        <w:t>garanzie ferree</w:t>
      </w:r>
      <w:r w:rsidRPr="00C94047">
        <w:rPr>
          <w:b/>
          <w:bCs/>
        </w:rPr>
        <w:t xml:space="preserve">, ma vorrebbe anche dire </w:t>
      </w:r>
      <w:r w:rsidRPr="00C94047">
        <w:rPr>
          <w:b/>
          <w:bCs/>
          <w:u w:val="single"/>
        </w:rPr>
        <w:t>svalutare oltremisura istanze unitarie</w:t>
      </w:r>
      <w:r w:rsidRPr="00C94047">
        <w:rPr>
          <w:b/>
          <w:bCs/>
        </w:rPr>
        <w:t xml:space="preserve"> che pure in assetti costituzionali fortemente pervasi da pluralismo istituzionale </w:t>
      </w:r>
      <w:r w:rsidRPr="00C94047">
        <w:rPr>
          <w:b/>
          <w:bCs/>
        </w:rPr>
        <w:lastRenderedPageBreak/>
        <w:t>giustificano, a determinate condizioni, una deroga alla normale ripartizione di competenze [basti pensare al riguardo alla legislazione concorrente dell'ordinamento costituzionale tedesco (</w:t>
      </w:r>
      <w:proofErr w:type="spellStart"/>
      <w:r w:rsidRPr="00C94047">
        <w:rPr>
          <w:b/>
          <w:bCs/>
          <w:i/>
          <w:iCs/>
        </w:rPr>
        <w:t>konkurrierende</w:t>
      </w:r>
      <w:proofErr w:type="spellEnd"/>
      <w:r w:rsidRPr="00C94047">
        <w:rPr>
          <w:b/>
          <w:bCs/>
          <w:i/>
          <w:iCs/>
        </w:rPr>
        <w:t xml:space="preserve"> </w:t>
      </w:r>
      <w:proofErr w:type="spellStart"/>
      <w:r w:rsidRPr="00C94047">
        <w:rPr>
          <w:b/>
          <w:bCs/>
          <w:i/>
          <w:iCs/>
        </w:rPr>
        <w:t>Gesetzgebung</w:t>
      </w:r>
      <w:proofErr w:type="spellEnd"/>
      <w:r w:rsidRPr="00C94047">
        <w:rPr>
          <w:b/>
          <w:bCs/>
        </w:rPr>
        <w:t>) o alla </w:t>
      </w:r>
      <w:r w:rsidRPr="00C94047">
        <w:rPr>
          <w:b/>
          <w:bCs/>
          <w:i/>
          <w:iCs/>
        </w:rPr>
        <w:t>clausola di supremazia </w:t>
      </w:r>
      <w:r w:rsidRPr="00C94047">
        <w:rPr>
          <w:b/>
          <w:bCs/>
        </w:rPr>
        <w:t>nel sistema federale statunitense (</w:t>
      </w:r>
      <w:proofErr w:type="spellStart"/>
      <w:r w:rsidRPr="00C94047">
        <w:rPr>
          <w:b/>
          <w:bCs/>
          <w:i/>
          <w:iCs/>
        </w:rPr>
        <w:t>Supremacy</w:t>
      </w:r>
      <w:proofErr w:type="spellEnd"/>
      <w:r w:rsidRPr="00C94047">
        <w:rPr>
          <w:b/>
          <w:bCs/>
          <w:i/>
          <w:iCs/>
        </w:rPr>
        <w:t xml:space="preserve"> </w:t>
      </w:r>
      <w:proofErr w:type="spellStart"/>
      <w:r w:rsidRPr="00C94047">
        <w:rPr>
          <w:b/>
          <w:bCs/>
          <w:i/>
          <w:iCs/>
        </w:rPr>
        <w:t>Clause</w:t>
      </w:r>
      <w:proofErr w:type="spellEnd"/>
      <w:r w:rsidRPr="00C94047">
        <w:rPr>
          <w:b/>
          <w:bCs/>
        </w:rPr>
        <w:t xml:space="preserve">)]. Anche nel nostro sistema costituzionale sono presenti </w:t>
      </w:r>
      <w:r w:rsidRPr="00C94047">
        <w:rPr>
          <w:b/>
          <w:bCs/>
          <w:u w:val="single"/>
        </w:rPr>
        <w:t>congegni volti a rendere più flessibile un disegno che</w:t>
      </w:r>
      <w:r w:rsidRPr="00C94047">
        <w:rPr>
          <w:b/>
          <w:bCs/>
        </w:rPr>
        <w:t xml:space="preserve">, in ambiti nei quali coesistono, intrecciate, attribuzioni e funzioni diverse, rischierebbe di vanificare, per l'ampia articolazione delle competenze, istanze di unificazione presenti nei più svariati contesti di vita, le quali, sul piano dei principî giuridici, trovano sostegno nella </w:t>
      </w:r>
      <w:r w:rsidRPr="00C94047">
        <w:rPr>
          <w:b/>
          <w:bCs/>
          <w:u w:val="single"/>
        </w:rPr>
        <w:t>proclamazione di unità e indivisibilità della Repubblica</w:t>
      </w:r>
      <w:r w:rsidRPr="00C94047">
        <w:rPr>
          <w:b/>
          <w:bCs/>
        </w:rPr>
        <w:t xml:space="preserve">. Un elemento di flessibilità è </w:t>
      </w:r>
      <w:r w:rsidRPr="00C94047">
        <w:rPr>
          <w:b/>
          <w:bCs/>
          <w:u w:val="single"/>
        </w:rPr>
        <w:t>indubbiamente contenuto nell'art. 118, primo comma, Cost</w:t>
      </w:r>
      <w:r w:rsidRPr="00C94047">
        <w:rPr>
          <w:b/>
          <w:bCs/>
        </w:rPr>
        <w:t>., il quale si riferisce esplicitamente alle funzioni amministrative, ma introduce per queste un meccanismo dinamico che finisce col rendere meno rigida, come si chiarirà subito appresso, la stessa distribuzione delle competenze legislative, là dove prevede che le funzioni amministrative, generalmente attribuite ai Comuni, possano essere allocate ad un livello di governo diverso per assicurarne l'esercizio unitario, sulla base dei principî di sussidiarietà, differenziazione ed adeguatezza. È del resto coerente con la matrice teorica e con il significato pratico della sussidiarietà che essa agisca come </w:t>
      </w:r>
      <w:proofErr w:type="spellStart"/>
      <w:r w:rsidRPr="00C94047">
        <w:rPr>
          <w:b/>
          <w:bCs/>
          <w:i/>
          <w:iCs/>
        </w:rPr>
        <w:t>subsidium</w:t>
      </w:r>
      <w:proofErr w:type="spellEnd"/>
      <w:r w:rsidRPr="00C94047">
        <w:rPr>
          <w:b/>
          <w:bCs/>
        </w:rPr>
        <w:t> </w:t>
      </w:r>
      <w:r w:rsidRPr="00C94047">
        <w:rPr>
          <w:b/>
          <w:bCs/>
          <w:u w:val="single"/>
        </w:rPr>
        <w:t>quando un livello di governo sia inadeguato alle finalità che si intenda raggiungere</w:t>
      </w:r>
      <w:r w:rsidRPr="00C94047">
        <w:rPr>
          <w:b/>
          <w:bCs/>
        </w:rPr>
        <w:t xml:space="preserve">; ma se ne è comprovata un'attitudine ascensionale deve allora concludersi che, quando l'istanza di esercizio unitario trascende anche l'ambito regionale, </w:t>
      </w:r>
      <w:r w:rsidRPr="00C94047">
        <w:rPr>
          <w:b/>
          <w:bCs/>
          <w:u w:val="single"/>
        </w:rPr>
        <w:t>la funzione amministrativa può essere esercitata dallo Stato</w:t>
      </w:r>
      <w:r w:rsidRPr="00C94047">
        <w:rPr>
          <w:b/>
          <w:bCs/>
        </w:rPr>
        <w:t xml:space="preserve">. Ciò non può restare senza conseguenze sull'esercizio della funzione legislativa, giacché il </w:t>
      </w:r>
      <w:r w:rsidRPr="00C94047">
        <w:rPr>
          <w:b/>
          <w:bCs/>
          <w:color w:val="FF0000"/>
          <w:u w:val="single"/>
        </w:rPr>
        <w:t>principio di legalità</w:t>
      </w:r>
      <w:r w:rsidRPr="00C94047">
        <w:rPr>
          <w:b/>
          <w:bCs/>
          <w:color w:val="FF0000"/>
        </w:rPr>
        <w:t xml:space="preserve">, </w:t>
      </w:r>
      <w:r w:rsidRPr="00C94047">
        <w:rPr>
          <w:b/>
          <w:bCs/>
          <w:color w:val="FF0000"/>
          <w:u w:val="single"/>
        </w:rPr>
        <w:t>il quale impone che anche le funzioni assunte per sussidiarietà siano organizzate e regolate dalla legge</w:t>
      </w:r>
      <w:r w:rsidRPr="00C94047">
        <w:rPr>
          <w:b/>
          <w:bCs/>
        </w:rPr>
        <w:t>, conduce logicamente ad escludere che le singole Regioni, con discipline differenziate, possano organizzare e regolare funzioni amministrative attratte a livello nazionale e ad affermare che solo la legge statale possa attendere a un compito siffatto.</w:t>
      </w:r>
    </w:p>
    <w:p w14:paraId="1BF65095" w14:textId="70E33588" w:rsidR="00C94047" w:rsidRDefault="00C94047" w:rsidP="00C94047">
      <w:pPr>
        <w:jc w:val="both"/>
      </w:pPr>
      <w:r w:rsidRPr="00C94047">
        <w:rPr>
          <w:b/>
          <w:bCs/>
        </w:rPr>
        <w:t xml:space="preserve">2.2. - Una volta stabilito che, nelle materie di competenza statale esclusiva o concorrente, in virtù dell'art. 118, primo comma, la legge può attribuire allo Stato funzioni amministrative e riconosciuto che, in ossequio ai canoni fondanti dello Stato di diritto, essa è anche abilitata a organizzarle e regolarle, al fine di renderne l'esercizio permanentemente raffrontabile a un parametro legale, resta da chiarire che i principî di sussidiarietà e di adeguatezza convivono con il normale riparto di competenze legislative contenuto nel Titolo V e possono giustificarne una deroga solo se la valutazione dell'interesse pubblico sottostante all'assunzione di funzioni regionali da parte dello Stato </w:t>
      </w:r>
      <w:r w:rsidRPr="00C94047">
        <w:rPr>
          <w:b/>
          <w:bCs/>
          <w:u w:val="single"/>
        </w:rPr>
        <w:t>sia proporzionata</w:t>
      </w:r>
      <w:r w:rsidRPr="00C94047">
        <w:rPr>
          <w:b/>
          <w:bCs/>
        </w:rPr>
        <w:t xml:space="preserve">, non risulti affetta </w:t>
      </w:r>
      <w:r w:rsidRPr="00C94047">
        <w:rPr>
          <w:b/>
          <w:bCs/>
          <w:u w:val="single"/>
        </w:rPr>
        <w:t>da irragionevolezza alla stregua di uno scrutinio stretto di costituzionalità</w:t>
      </w:r>
      <w:r w:rsidRPr="00C94047">
        <w:rPr>
          <w:b/>
          <w:bCs/>
        </w:rPr>
        <w:t xml:space="preserve">, e </w:t>
      </w:r>
      <w:r w:rsidRPr="00C94047">
        <w:rPr>
          <w:b/>
          <w:bCs/>
          <w:u w:val="single"/>
        </w:rPr>
        <w:t>sia oggetto di un accordo stipulato con la Regione interessata</w:t>
      </w:r>
      <w:r w:rsidRPr="00C94047">
        <w:rPr>
          <w:b/>
          <w:bCs/>
        </w:rPr>
        <w:t>.</w:t>
      </w:r>
      <w:r w:rsidRPr="00C94047">
        <w:t xml:space="preserve"> </w:t>
      </w:r>
    </w:p>
    <w:p w14:paraId="54CB9C74" w14:textId="071A0688" w:rsidR="00191238" w:rsidRPr="00C94047" w:rsidRDefault="00191238" w:rsidP="00C94047">
      <w:pPr>
        <w:jc w:val="both"/>
      </w:pPr>
      <w:r>
        <w:t>[…]</w:t>
      </w:r>
    </w:p>
    <w:p w14:paraId="537E150E" w14:textId="77777777" w:rsidR="00C94047" w:rsidRPr="00C94047" w:rsidRDefault="00C94047" w:rsidP="00C94047">
      <w:pPr>
        <w:jc w:val="both"/>
        <w:rPr>
          <w:b/>
          <w:bCs/>
        </w:rPr>
      </w:pPr>
      <w:proofErr w:type="gramStart"/>
      <w:r w:rsidRPr="00C94047">
        <w:rPr>
          <w:b/>
          <w:bCs/>
        </w:rPr>
        <w:t>Ecco dunque</w:t>
      </w:r>
      <w:proofErr w:type="gramEnd"/>
      <w:r w:rsidRPr="00C94047">
        <w:rPr>
          <w:b/>
          <w:bCs/>
        </w:rPr>
        <w:t xml:space="preserve"> dove si fonda una </w:t>
      </w:r>
      <w:r w:rsidRPr="00C94047">
        <w:rPr>
          <w:b/>
          <w:bCs/>
          <w:u w:val="single"/>
        </w:rPr>
        <w:t>concezione procedimentale e consensuale</w:t>
      </w:r>
      <w:r w:rsidRPr="00C94047">
        <w:rPr>
          <w:b/>
          <w:bCs/>
        </w:rPr>
        <w:t xml:space="preserve"> della sussidiarietà e dell'adeguatezza. Si comprende infatti come tali principî non possano operare quali mere formule verbali capaci con la loro sola evocazione di modificare a vantaggio della legge nazionale il riparto costituzionalmente stabilito, </w:t>
      </w:r>
      <w:r w:rsidRPr="00C94047">
        <w:rPr>
          <w:b/>
          <w:bCs/>
          <w:u w:val="single"/>
        </w:rPr>
        <w:t>perché ciò equivarrebbe a negare la stessa rigidità della Costituzione</w:t>
      </w:r>
      <w:r w:rsidRPr="00C94047">
        <w:rPr>
          <w:b/>
          <w:bCs/>
        </w:rPr>
        <w:t xml:space="preserve">. E si comprende anche come essi non possano assumere la funzione che aveva un tempo l'interesse nazionale, la cui sola allegazione non è ora sufficiente a giustificare l'esercizio da parte dello Stato di una funzione di cui non sia titolare in base all'art. 117 Cost. Nel nuovo Titolo V </w:t>
      </w:r>
      <w:r w:rsidRPr="00C94047">
        <w:rPr>
          <w:b/>
          <w:bCs/>
          <w:u w:val="single"/>
        </w:rPr>
        <w:t>l'equazione elementare interesse nazionale = competenza statale</w:t>
      </w:r>
      <w:r w:rsidRPr="00C94047">
        <w:rPr>
          <w:b/>
          <w:bCs/>
        </w:rPr>
        <w:t xml:space="preserve">, che nella prassi legislativa previgente sorreggeva l'erosione delle funzioni amministrative e delle parallele funzioni legislative delle Regioni, è divenuta priva di ogni valore deontico, giacché </w:t>
      </w:r>
      <w:r w:rsidRPr="00C94047">
        <w:rPr>
          <w:b/>
          <w:bCs/>
          <w:u w:val="single"/>
        </w:rPr>
        <w:t>l'interesse nazionale non costituisce più un limite, né di legittimità, né di merito, alla competenza legislativa regionale</w:t>
      </w:r>
      <w:r w:rsidRPr="00C94047">
        <w:rPr>
          <w:b/>
          <w:bCs/>
        </w:rPr>
        <w:t>.</w:t>
      </w:r>
    </w:p>
    <w:p w14:paraId="26FAAB61" w14:textId="77777777" w:rsidR="00C94047" w:rsidRPr="00C94047" w:rsidRDefault="00C94047" w:rsidP="00C94047">
      <w:pPr>
        <w:jc w:val="both"/>
        <w:rPr>
          <w:b/>
          <w:bCs/>
        </w:rPr>
      </w:pPr>
      <w:r w:rsidRPr="00C94047">
        <w:rPr>
          <w:b/>
          <w:bCs/>
        </w:rPr>
        <w:lastRenderedPageBreak/>
        <w:t xml:space="preserve">Ciò impone di annettere ai principî di sussidiarietà e adeguatezza </w:t>
      </w:r>
      <w:r w:rsidRPr="00C94047">
        <w:rPr>
          <w:b/>
          <w:bCs/>
          <w:u w:val="single"/>
        </w:rPr>
        <w:t>una valenza squisitamente procedimentale</w:t>
      </w:r>
      <w:r w:rsidRPr="00C94047">
        <w:rPr>
          <w:b/>
          <w:bCs/>
        </w:rPr>
        <w:t>, poiché l'esigenza di esercizio unitario che consente di attrarre, insieme alla funzione amministrativa, anche quella legislativa, può aspirare a superare il vaglio di legittimità costituzionale solo in presenza di una disciplina che prefiguri un </w:t>
      </w:r>
      <w:r w:rsidRPr="00C94047">
        <w:rPr>
          <w:b/>
          <w:bCs/>
          <w:i/>
          <w:iCs/>
        </w:rPr>
        <w:t>iter</w:t>
      </w:r>
      <w:r w:rsidRPr="00C94047">
        <w:rPr>
          <w:b/>
          <w:bCs/>
        </w:rPr>
        <w:t xml:space="preserve"> in cui assumano il dovuto risalto </w:t>
      </w:r>
      <w:r w:rsidRPr="00C94047">
        <w:rPr>
          <w:b/>
          <w:bCs/>
          <w:u w:val="single"/>
        </w:rPr>
        <w:t>le attività concertative e di coordinamento orizzontale</w:t>
      </w:r>
      <w:r w:rsidRPr="00C94047">
        <w:rPr>
          <w:b/>
          <w:bCs/>
        </w:rPr>
        <w:t>, ovverosia le intese, che devono essere condotte in base al principio di lealtà.</w:t>
      </w:r>
    </w:p>
    <w:p w14:paraId="798D744A" w14:textId="77777777" w:rsidR="00C94047" w:rsidRPr="00C94047" w:rsidRDefault="00C94047" w:rsidP="00C94047">
      <w:pPr>
        <w:jc w:val="both"/>
        <w:rPr>
          <w:b/>
          <w:bCs/>
        </w:rPr>
      </w:pPr>
      <w:r w:rsidRPr="00C94047">
        <w:rPr>
          <w:b/>
          <w:bCs/>
        </w:rPr>
        <w:t xml:space="preserve">2.3. - La disciplina contenuta nella legge n. 443 del 2001, come quella recata dal decreto legislativo n. 190 del 2002, investe solo materie di potestà statale esclusiva o concorrente ed è quindi estranea alla materia del contendere la questione se i principî di sussidiarietà e adeguatezza permettano di attrarre allo Stato anche competenze legislative residuali delle Regioni. Ed è opportuno chiarire fin d'ora, anche per rendere più agevole il successivo argomentare della presente sentenza, che la mancata inclusione dei </w:t>
      </w:r>
      <w:r w:rsidRPr="00C94047">
        <w:rPr>
          <w:b/>
          <w:bCs/>
          <w:u w:val="single"/>
        </w:rPr>
        <w:t>"lavori pubblici</w:t>
      </w:r>
      <w:r w:rsidRPr="00C94047">
        <w:rPr>
          <w:b/>
          <w:bCs/>
        </w:rPr>
        <w:t xml:space="preserve">" nella elencazione dell'art. 117 Cost., diversamente da quanto sostenuto in numerosi ricorsi, </w:t>
      </w:r>
      <w:r w:rsidRPr="00C94047">
        <w:rPr>
          <w:b/>
          <w:bCs/>
          <w:u w:val="single"/>
        </w:rPr>
        <w:t>non implica che essi siano oggetto di potestà legislativa residuale delle Regioni</w:t>
      </w:r>
      <w:r w:rsidRPr="00C94047">
        <w:rPr>
          <w:b/>
          <w:bCs/>
        </w:rPr>
        <w:t xml:space="preserve">. Al contrario, si tratta di ambiti di legislazione che non integrano una vera e propria materia, ma </w:t>
      </w:r>
      <w:r w:rsidRPr="00C94047">
        <w:rPr>
          <w:b/>
          <w:bCs/>
          <w:u w:val="single"/>
        </w:rPr>
        <w:t>si qualificano a seconda dell'oggetto</w:t>
      </w:r>
      <w:r w:rsidRPr="00C94047">
        <w:rPr>
          <w:b/>
          <w:bCs/>
        </w:rPr>
        <w:t xml:space="preserve"> al quale afferiscono e pertanto possono essere ascritti di volta in volta a potestà legislative esclusive dello Stato ovvero a potestà legislative concorrenti.</w:t>
      </w:r>
    </w:p>
    <w:p w14:paraId="3CBF7DA6" w14:textId="714B4D59" w:rsidR="00191238" w:rsidRPr="00C94047" w:rsidRDefault="00191238" w:rsidP="00C94047">
      <w:pPr>
        <w:jc w:val="both"/>
      </w:pPr>
      <w:r>
        <w:t>[…]</w:t>
      </w:r>
    </w:p>
    <w:p w14:paraId="7B9D624B" w14:textId="77777777" w:rsidR="00C94047" w:rsidRPr="00C94047" w:rsidRDefault="00C94047" w:rsidP="00C94047">
      <w:pPr>
        <w:jc w:val="both"/>
        <w:rPr>
          <w:b/>
          <w:bCs/>
        </w:rPr>
      </w:pPr>
      <w:r w:rsidRPr="00C94047">
        <w:t>4</w:t>
      </w:r>
      <w:r w:rsidRPr="00C94047">
        <w:rPr>
          <w:b/>
          <w:bCs/>
        </w:rPr>
        <w:t>. - Le Regioni Marche, Toscana, Umbria ed Emilia-Romagna denunciano il comma 1 nella sua prima formulazione, lamentando anzitutto la violazione dell'art. 117 Cost., perché la relativa disciplina non sarebbe ascrivibile ad alcuna delle materie di competenza legislativa esclusiva statale; e del resto, argomentano le ricorrenti, non essendo più contemplata dall'art. 117 Cost. la materia dei "lavori pubblici di interesse nazionale", non sarebbe possibile far riferimento alla dimensione nazionale dell'interesse al fine di escludere la potestà legislativa regionale o provinciale.</w:t>
      </w:r>
    </w:p>
    <w:p w14:paraId="5FD0E16A" w14:textId="77777777" w:rsidR="00C94047" w:rsidRPr="00C94047" w:rsidRDefault="00C94047" w:rsidP="00C94047">
      <w:pPr>
        <w:jc w:val="both"/>
        <w:rPr>
          <w:b/>
          <w:bCs/>
        </w:rPr>
      </w:pPr>
      <w:r w:rsidRPr="00C94047">
        <w:rPr>
          <w:b/>
          <w:bCs/>
        </w:rPr>
        <w:t xml:space="preserve">Le </w:t>
      </w:r>
      <w:proofErr w:type="gramStart"/>
      <w:r w:rsidRPr="00C94047">
        <w:rPr>
          <w:b/>
          <w:bCs/>
        </w:rPr>
        <w:t>predette</w:t>
      </w:r>
      <w:proofErr w:type="gramEnd"/>
      <w:r w:rsidRPr="00C94047">
        <w:rPr>
          <w:b/>
          <w:bCs/>
        </w:rPr>
        <w:t xml:space="preserve"> ricorrenti sostengono poi che l'individuazione delle grandi opere potrebbe, in parte, rientrare in uno degli ambiti materiali individuati dall'art. 117, terzo comma, Cost. (</w:t>
      </w:r>
      <w:r w:rsidRPr="00C94047">
        <w:rPr>
          <w:b/>
          <w:bCs/>
          <w:u w:val="single"/>
        </w:rPr>
        <w:t>quali porti e aeroporti civili; grandi reti di trasporto e di navigazione; produzione, trasporto e distribuzione nazionale dell'energia</w:t>
      </w:r>
      <w:r w:rsidRPr="00C94047">
        <w:rPr>
          <w:b/>
          <w:bCs/>
        </w:rPr>
        <w:t>), ma la disposizione censurata, da un lato, detterebbe una disciplina di dettaglio e non di principio e quindi sarebbe comunque lesiva dell'autonomia legislativa regionale; dall'altro, escluderebbe le Regioni dal processo "</w:t>
      </w:r>
      <w:proofErr w:type="spellStart"/>
      <w:r w:rsidRPr="00C94047">
        <w:rPr>
          <w:b/>
          <w:bCs/>
        </w:rPr>
        <w:t>codecisionale</w:t>
      </w:r>
      <w:proofErr w:type="spellEnd"/>
      <w:r w:rsidRPr="00C94047">
        <w:rPr>
          <w:b/>
          <w:bCs/>
        </w:rPr>
        <w:t>", che dovrebbe essere garantito attraverso lo strumento dell'intesa.</w:t>
      </w:r>
    </w:p>
    <w:p w14:paraId="6B64773F" w14:textId="77777777" w:rsidR="00C94047" w:rsidRPr="00C94047" w:rsidRDefault="00C94047" w:rsidP="00C94047">
      <w:pPr>
        <w:jc w:val="both"/>
      </w:pPr>
      <w:r w:rsidRPr="00C94047">
        <w:rPr>
          <w:b/>
          <w:bCs/>
        </w:rPr>
        <w:t xml:space="preserve">La Regione Marche </w:t>
      </w:r>
      <w:proofErr w:type="gramStart"/>
      <w:r w:rsidRPr="00C94047">
        <w:rPr>
          <w:b/>
          <w:bCs/>
        </w:rPr>
        <w:t>denuncia inoltre</w:t>
      </w:r>
      <w:proofErr w:type="gramEnd"/>
      <w:r w:rsidRPr="00C94047">
        <w:rPr>
          <w:b/>
          <w:bCs/>
        </w:rPr>
        <w:t xml:space="preserve"> il medesimo comma 1 per contrasto con gli artt. 118 e 119 Cost. sul rilievo che non sarebbero stati rispettati i </w:t>
      </w:r>
      <w:r w:rsidRPr="00C94047">
        <w:rPr>
          <w:b/>
          <w:bCs/>
          <w:u w:val="single"/>
        </w:rPr>
        <w:t xml:space="preserve">principî di sussidiarietà, differenziazione </w:t>
      </w:r>
      <w:proofErr w:type="gramStart"/>
      <w:r w:rsidRPr="00C94047">
        <w:rPr>
          <w:b/>
          <w:bCs/>
          <w:u w:val="single"/>
        </w:rPr>
        <w:t>ed</w:t>
      </w:r>
      <w:proofErr w:type="gramEnd"/>
      <w:r w:rsidRPr="00C94047">
        <w:rPr>
          <w:b/>
          <w:bCs/>
          <w:u w:val="single"/>
        </w:rPr>
        <w:t xml:space="preserve"> adeguatezza</w:t>
      </w:r>
      <w:r w:rsidRPr="00C94047">
        <w:rPr>
          <w:b/>
          <w:bCs/>
        </w:rPr>
        <w:t xml:space="preserve"> e che sarebbe stata lesa l'autonomia finanziaria regionale con l'attribuzione al Governo del compito di reperire tutti i finanziamenti</w:t>
      </w:r>
      <w:r w:rsidRPr="00C94047">
        <w:t>.</w:t>
      </w:r>
    </w:p>
    <w:p w14:paraId="083FA0A1" w14:textId="1F572CFA" w:rsidR="00191238" w:rsidRPr="00C94047" w:rsidRDefault="00C94047" w:rsidP="00191238">
      <w:pPr>
        <w:jc w:val="both"/>
        <w:rPr>
          <w:b/>
          <w:bCs/>
        </w:rPr>
      </w:pPr>
      <w:r w:rsidRPr="00C94047">
        <w:rPr>
          <w:b/>
          <w:bCs/>
        </w:rPr>
        <w:t xml:space="preserve">La Regione Toscana, con distinto e successivo ricorso, impugna il comma 1 anche nella formulazione modificata dall'art. 13, comma 3, della legge n. 166 del 2002, ribadendo che la disposizione violerebbe l'art. 117 Cost., in quanto </w:t>
      </w:r>
      <w:r w:rsidRPr="00C94047">
        <w:rPr>
          <w:b/>
          <w:bCs/>
          <w:u w:val="single"/>
        </w:rPr>
        <w:t>non troverebbe fondamento nella competenza legislativa statale esclusiva o concorrente</w:t>
      </w:r>
      <w:r w:rsidRPr="00C94047">
        <w:rPr>
          <w:b/>
          <w:bCs/>
        </w:rPr>
        <w:t>; e in ogni caso, in quanto detterebbe una disciplina compiuta, dettagliata e minuziosa che precluderebbe alla Regione ogni possibilità di scelta</w:t>
      </w:r>
      <w:r w:rsidRPr="00C94047">
        <w:t xml:space="preserve">. </w:t>
      </w:r>
    </w:p>
    <w:p w14:paraId="0CC374D0" w14:textId="594F2BCE" w:rsidR="00191238" w:rsidRPr="00C94047" w:rsidRDefault="00C94047" w:rsidP="00191238">
      <w:pPr>
        <w:jc w:val="both"/>
      </w:pPr>
      <w:r w:rsidRPr="00C94047">
        <w:rPr>
          <w:b/>
          <w:bCs/>
        </w:rPr>
        <w:t xml:space="preserve">Per giudicare se una legge statale che occupi questo spazio sia invasiva delle attribuzioni regionali o non costituisca invece applicazione dei principî di sussidiarietà e adeguatezza diviene elemento valutativo essenziale la previsione di un'intesa fra lo Stato e le Regioni interessate, alla quale sia subordinata l'operatività della disciplina. </w:t>
      </w:r>
      <w:r w:rsidRPr="00C94047">
        <w:rPr>
          <w:b/>
          <w:bCs/>
          <w:u w:val="single"/>
        </w:rPr>
        <w:t xml:space="preserve">Nella specie l'intesa è prevista e ad essa è da ritenersi </w:t>
      </w:r>
      <w:r w:rsidRPr="00C94047">
        <w:rPr>
          <w:b/>
          <w:bCs/>
          <w:u w:val="single"/>
        </w:rPr>
        <w:lastRenderedPageBreak/>
        <w:t xml:space="preserve">che il legislatore abbia voluto subordinare l'efficacia stessa della regolamentazione delle infrastrutture e degli insediamenti </w:t>
      </w:r>
      <w:r w:rsidRPr="00C94047">
        <w:rPr>
          <w:b/>
          <w:bCs/>
        </w:rPr>
        <w:t xml:space="preserve">contenuta nel programma di cui all'impugnato comma 1 dell'art. 1. Nel congegno sottostante all'art. 118, l'attrazione allo Stato di funzioni amministrative da regolare con legge non è giustificabile solo invocando l'interesse a un esercizio centralizzato di esse, ma è necessario un procedimento attraverso il quale </w:t>
      </w:r>
      <w:r w:rsidRPr="00C94047">
        <w:rPr>
          <w:b/>
          <w:bCs/>
          <w:u w:val="single"/>
        </w:rPr>
        <w:t>l'istanza unitaria venga saggiata nella sua reale consistenza</w:t>
      </w:r>
      <w:r w:rsidRPr="00C94047">
        <w:rPr>
          <w:b/>
          <w:bCs/>
        </w:rPr>
        <w:t xml:space="preserve"> e quindi commisurata all'esigenza di coinvolgere i soggetti titolari delle attribuzioni attratte, salvaguardandone la posizione costituzionale</w:t>
      </w:r>
      <w:r w:rsidRPr="00C94047">
        <w:t>.</w:t>
      </w:r>
    </w:p>
    <w:p w14:paraId="4164F76D" w14:textId="41118CB1" w:rsidR="00C94047" w:rsidRPr="00C94047" w:rsidRDefault="00191238" w:rsidP="00C94047">
      <w:pPr>
        <w:jc w:val="both"/>
        <w:rPr>
          <w:b/>
          <w:bCs/>
        </w:rPr>
      </w:pPr>
      <w:r w:rsidRPr="00191238">
        <w:rPr>
          <w:b/>
          <w:bCs/>
        </w:rPr>
        <w:t>[…]</w:t>
      </w:r>
    </w:p>
    <w:p w14:paraId="5974DC59" w14:textId="77777777" w:rsidR="00C94047" w:rsidRPr="00C94047" w:rsidRDefault="00C94047" w:rsidP="00C94047">
      <w:pPr>
        <w:jc w:val="both"/>
        <w:rPr>
          <w:b/>
          <w:bCs/>
        </w:rPr>
      </w:pPr>
      <w:r w:rsidRPr="00C94047">
        <w:rPr>
          <w:b/>
          <w:bCs/>
        </w:rPr>
        <w:t xml:space="preserve">Chiarito che la Costituzione impone, a salvaguardia delle competenze regionali, che una intesa vi sia, va altresì soggiunto che </w:t>
      </w:r>
      <w:r w:rsidRPr="00C94047">
        <w:rPr>
          <w:b/>
          <w:bCs/>
          <w:u w:val="single"/>
        </w:rPr>
        <w:t>non è rilevante se essa preceda l'individuazione delle infrastrutture</w:t>
      </w:r>
      <w:r w:rsidRPr="00C94047">
        <w:rPr>
          <w:b/>
          <w:bCs/>
        </w:rPr>
        <w:t xml:space="preserve"> ovvero </w:t>
      </w:r>
      <w:r w:rsidRPr="00C94047">
        <w:rPr>
          <w:b/>
          <w:bCs/>
          <w:u w:val="single"/>
        </w:rPr>
        <w:t>sia successiva ad una unilaterale attività del Governo</w:t>
      </w:r>
      <w:r w:rsidRPr="00C94047">
        <w:rPr>
          <w:b/>
          <w:bCs/>
        </w:rPr>
        <w:t xml:space="preserve">. Se dunque tale attività sia stata già </w:t>
      </w:r>
      <w:proofErr w:type="gramStart"/>
      <w:r w:rsidRPr="00C94047">
        <w:rPr>
          <w:b/>
          <w:bCs/>
        </w:rPr>
        <w:t>posta in essere</w:t>
      </w:r>
      <w:proofErr w:type="gramEnd"/>
      <w:r w:rsidRPr="00C94047">
        <w:rPr>
          <w:b/>
          <w:bCs/>
        </w:rPr>
        <w:t>, essa non vincola la Regione fin quando l'intesa non venga raggiunta.</w:t>
      </w:r>
    </w:p>
    <w:p w14:paraId="5D36F76D" w14:textId="4967B739" w:rsidR="00191238" w:rsidRDefault="00191238" w:rsidP="00C94047">
      <w:pPr>
        <w:jc w:val="both"/>
        <w:rPr>
          <w:b/>
          <w:bCs/>
        </w:rPr>
      </w:pPr>
      <w:r>
        <w:rPr>
          <w:b/>
          <w:bCs/>
        </w:rPr>
        <w:t>[…]</w:t>
      </w:r>
    </w:p>
    <w:p w14:paraId="47667501" w14:textId="373090FC" w:rsidR="00C94047" w:rsidRPr="00C94047" w:rsidRDefault="00C94047" w:rsidP="00C94047">
      <w:pPr>
        <w:jc w:val="both"/>
        <w:rPr>
          <w:b/>
          <w:bCs/>
        </w:rPr>
      </w:pPr>
      <w:r w:rsidRPr="00C94047">
        <w:rPr>
          <w:b/>
          <w:bCs/>
        </w:rPr>
        <w:t xml:space="preserve">La delega autorizza poi il Governo a definire </w:t>
      </w:r>
      <w:r w:rsidRPr="00C94047">
        <w:rPr>
          <w:b/>
          <w:bCs/>
          <w:u w:val="single"/>
        </w:rPr>
        <w:t>i moduli procedurali sostitutivi di quelli previsti per il rilascio dei provvedimenti concessori o autorizzatori</w:t>
      </w:r>
      <w:r w:rsidRPr="00C94047">
        <w:rPr>
          <w:b/>
          <w:bCs/>
        </w:rPr>
        <w:t xml:space="preserve"> di ogni specie, avuto riguardo anche alla durata delle procedure per l'approvazione dei progetti preliminari</w:t>
      </w:r>
      <w:r w:rsidRPr="00C94047">
        <w:t xml:space="preserve">, </w:t>
      </w:r>
      <w:r w:rsidRPr="00C94047">
        <w:rPr>
          <w:b/>
          <w:bCs/>
        </w:rPr>
        <w:t xml:space="preserve">"comprensivi di quanto necessario per la localizzazione dell'opera d'intesa con la Regione o la Provincia autonoma competente, che, a tal fine, provvede a sentire preventivamente i Comuni interessati, e, ove prevista, della VIA", nonché a prefigurare le procedure necessarie per la dichiarazione di pubblica utilità, indifferibilità ed urgenza e per l'approvazione del progetto definitivo, con previsione di </w:t>
      </w:r>
      <w:r w:rsidRPr="00C94047">
        <w:rPr>
          <w:b/>
          <w:bCs/>
          <w:u w:val="single"/>
        </w:rPr>
        <w:t>termini perentori</w:t>
      </w:r>
      <w:r w:rsidRPr="00C94047">
        <w:rPr>
          <w:b/>
          <w:bCs/>
        </w:rPr>
        <w:t xml:space="preserve"> per la risoluzione delle interferenze con servizi pubblici e privati e di responsabilità patrimoniali in caso di mancata tempestiva risoluzione [lettera </w:t>
      </w:r>
      <w:r w:rsidRPr="00C94047">
        <w:rPr>
          <w:b/>
          <w:bCs/>
          <w:i/>
          <w:iCs/>
        </w:rPr>
        <w:t>b</w:t>
      </w:r>
      <w:r w:rsidRPr="00C94047">
        <w:rPr>
          <w:b/>
          <w:bCs/>
        </w:rPr>
        <w:t>)].</w:t>
      </w:r>
    </w:p>
    <w:p w14:paraId="18065F8B" w14:textId="1A9DEA41" w:rsidR="00191238" w:rsidRDefault="00191238" w:rsidP="00C94047">
      <w:pPr>
        <w:jc w:val="both"/>
      </w:pPr>
      <w:r>
        <w:t>[…]</w:t>
      </w:r>
    </w:p>
    <w:p w14:paraId="5FEBA775" w14:textId="77777777" w:rsidR="00C94047" w:rsidRPr="00C94047" w:rsidRDefault="00C94047" w:rsidP="00C94047">
      <w:pPr>
        <w:jc w:val="both"/>
        <w:rPr>
          <w:b/>
          <w:bCs/>
        </w:rPr>
      </w:pPr>
      <w:r w:rsidRPr="00C94047">
        <w:rPr>
          <w:b/>
          <w:bCs/>
        </w:rPr>
        <w:t>8. - È fondata pure la questione di legittimità costituzionale dell'art. 1, comma 3-</w:t>
      </w:r>
      <w:r w:rsidRPr="00C94047">
        <w:rPr>
          <w:b/>
          <w:bCs/>
          <w:i/>
          <w:iCs/>
        </w:rPr>
        <w:t>bis</w:t>
      </w:r>
      <w:r w:rsidRPr="00C94047">
        <w:rPr>
          <w:b/>
          <w:bCs/>
        </w:rPr>
        <w:t xml:space="preserve">, della legge n. 443 del 2001, introdotto dall'art. 13, comma 6, della legge n. 166 del 2002, proposta dalla Regione Toscana lamentando la violazione degli artt. 117 e 118 Cost., per il fatto che alle Regioni sarebbe stato riservato un ruolo meramente consultivo </w:t>
      </w:r>
      <w:r w:rsidRPr="00C94047">
        <w:rPr>
          <w:b/>
          <w:bCs/>
          <w:u w:val="single"/>
        </w:rPr>
        <w:t>nella fase di approvazione dei progetti definitivi delle opere individuate nel programma governativo</w:t>
      </w:r>
      <w:r w:rsidRPr="00C94047">
        <w:rPr>
          <w:b/>
          <w:bCs/>
        </w:rPr>
        <w:t>.</w:t>
      </w:r>
    </w:p>
    <w:p w14:paraId="6E842432" w14:textId="77777777" w:rsidR="00C94047" w:rsidRPr="00C94047" w:rsidRDefault="00C94047" w:rsidP="00C94047">
      <w:pPr>
        <w:jc w:val="both"/>
        <w:rPr>
          <w:b/>
          <w:bCs/>
        </w:rPr>
      </w:pPr>
      <w:r w:rsidRPr="00C94047">
        <w:rPr>
          <w:b/>
          <w:bCs/>
        </w:rPr>
        <w:t xml:space="preserve">La disposizione denunciata consente che tale approvazione, in alternativa alle procedure di cui al comma 2, avvenga con </w:t>
      </w:r>
      <w:r w:rsidRPr="00C94047">
        <w:rPr>
          <w:b/>
          <w:bCs/>
          <w:u w:val="single"/>
        </w:rPr>
        <w:t>decreto del Presidente del Consiglio dei ministri</w:t>
      </w:r>
      <w:r w:rsidRPr="00C94047">
        <w:rPr>
          <w:b/>
          <w:bCs/>
        </w:rPr>
        <w:t xml:space="preserve">. Per questa procedura alternativa è previsto che il decreto del Presidente del Consiglio sia adottato </w:t>
      </w:r>
      <w:r w:rsidRPr="00C94047">
        <w:rPr>
          <w:b/>
          <w:bCs/>
          <w:u w:val="single"/>
        </w:rPr>
        <w:t xml:space="preserve">previa deliberazione del CIPE </w:t>
      </w:r>
      <w:r w:rsidRPr="00C94047">
        <w:rPr>
          <w:b/>
          <w:bCs/>
        </w:rPr>
        <w:t>integrato dai Presidenti delle Regioni o delle Province autonome interessate, sentita la Conferenza unificata e previo parere delle competenti commissioni parlamentari.</w:t>
      </w:r>
    </w:p>
    <w:p w14:paraId="5E6D7332" w14:textId="77777777" w:rsidR="00C94047" w:rsidRPr="00C94047" w:rsidRDefault="00C94047" w:rsidP="00C94047">
      <w:pPr>
        <w:jc w:val="both"/>
        <w:rPr>
          <w:b/>
          <w:bCs/>
        </w:rPr>
      </w:pPr>
      <w:r w:rsidRPr="00C94047">
        <w:rPr>
          <w:b/>
          <w:bCs/>
        </w:rPr>
        <w:t xml:space="preserve">Dalla degradazione </w:t>
      </w:r>
      <w:r w:rsidRPr="00C94047">
        <w:rPr>
          <w:b/>
          <w:bCs/>
          <w:u w:val="single"/>
        </w:rPr>
        <w:t>della posizione del CIPE da organo di amministrazione attiva</w:t>
      </w:r>
      <w:r w:rsidRPr="00C94047">
        <w:rPr>
          <w:b/>
          <w:bCs/>
        </w:rPr>
        <w:t xml:space="preserve"> (nel procedimento ordinario) </w:t>
      </w:r>
      <w:r w:rsidRPr="00C94047">
        <w:rPr>
          <w:b/>
          <w:bCs/>
          <w:u w:val="single"/>
        </w:rPr>
        <w:t>ad organo che svolge funzioni preparatorie</w:t>
      </w:r>
      <w:r w:rsidRPr="00C94047">
        <w:rPr>
          <w:b/>
          <w:bCs/>
        </w:rPr>
        <w:t xml:space="preserve"> (nel procedimento "alternativo") discende che la partecipazione in esso delle Regioni interessate </w:t>
      </w:r>
      <w:r w:rsidRPr="00C94047">
        <w:rPr>
          <w:b/>
          <w:bCs/>
          <w:u w:val="single"/>
        </w:rPr>
        <w:t>non costituisce più una garanzia sufficiente</w:t>
      </w:r>
      <w:r w:rsidRPr="00C94047">
        <w:rPr>
          <w:b/>
          <w:bCs/>
        </w:rPr>
        <w:t>, tanto più se si considera che non è previsto, nel procedimento alternativo, alcun ruolo delle Regioni interessate nella fase preordinata al superamento del loro eventuale dissenso.</w:t>
      </w:r>
    </w:p>
    <w:p w14:paraId="5E490A61" w14:textId="77777777" w:rsidR="00C94047" w:rsidRPr="00C94047" w:rsidRDefault="00C94047" w:rsidP="00C94047">
      <w:pPr>
        <w:jc w:val="both"/>
      </w:pPr>
    </w:p>
    <w:p w14:paraId="3320133D" w14:textId="77777777" w:rsidR="00C94047" w:rsidRPr="00C94047" w:rsidRDefault="00C94047" w:rsidP="00C94047">
      <w:pPr>
        <w:jc w:val="both"/>
      </w:pPr>
      <w:bookmarkStart w:id="2" w:name="dispositivo"/>
      <w:bookmarkEnd w:id="2"/>
      <w:r w:rsidRPr="00C94047">
        <w:t>per questi motivi</w:t>
      </w:r>
    </w:p>
    <w:p w14:paraId="708EE97E" w14:textId="77777777" w:rsidR="00C94047" w:rsidRPr="00C94047" w:rsidRDefault="00C94047" w:rsidP="00C94047">
      <w:pPr>
        <w:jc w:val="both"/>
      </w:pPr>
      <w:r w:rsidRPr="00C94047">
        <w:t>LA CORTE COSTITUZIONALE</w:t>
      </w:r>
    </w:p>
    <w:p w14:paraId="35A07AEA" w14:textId="77777777" w:rsidR="00C94047" w:rsidRPr="00C94047" w:rsidRDefault="00C94047" w:rsidP="00C94047">
      <w:pPr>
        <w:jc w:val="both"/>
      </w:pPr>
      <w:r w:rsidRPr="00C94047">
        <w:lastRenderedPageBreak/>
        <w:t>riuniti i giudizi,</w:t>
      </w:r>
    </w:p>
    <w:p w14:paraId="68982B76" w14:textId="77777777" w:rsidR="00C94047" w:rsidRPr="00C94047" w:rsidRDefault="00C94047" w:rsidP="00C94047">
      <w:pPr>
        <w:jc w:val="both"/>
        <w:rPr>
          <w:b/>
          <w:bCs/>
        </w:rPr>
      </w:pPr>
      <w:r w:rsidRPr="00C94047">
        <w:rPr>
          <w:b/>
          <w:bCs/>
        </w:rPr>
        <w:t>1) </w:t>
      </w:r>
      <w:r w:rsidRPr="00C94047">
        <w:rPr>
          <w:b/>
          <w:bCs/>
          <w:i/>
          <w:iCs/>
        </w:rPr>
        <w:t>dichiara</w:t>
      </w:r>
      <w:r w:rsidRPr="00C94047">
        <w:rPr>
          <w:b/>
          <w:bCs/>
        </w:rPr>
        <w:t xml:space="preserve"> la illegittimità costituzionale dell'articolo 1, comma 3, </w:t>
      </w:r>
      <w:r w:rsidRPr="00C94047">
        <w:rPr>
          <w:b/>
          <w:bCs/>
          <w:u w:val="single"/>
        </w:rPr>
        <w:t xml:space="preserve">ultimo periodo, della legge 21 dicembre 2001, n. 443 </w:t>
      </w:r>
      <w:r w:rsidRPr="00C94047">
        <w:rPr>
          <w:b/>
          <w:bCs/>
        </w:rPr>
        <w:t>(Delega al Governo in materia di infrastrutture ed insediamenti produttivi strategici ed altri interventi per il rilancio delle attività produttive);</w:t>
      </w:r>
    </w:p>
    <w:p w14:paraId="30C84082" w14:textId="77777777" w:rsidR="00C94047" w:rsidRPr="00C94047" w:rsidRDefault="00C94047" w:rsidP="00C94047">
      <w:pPr>
        <w:jc w:val="both"/>
        <w:rPr>
          <w:b/>
          <w:bCs/>
        </w:rPr>
      </w:pPr>
      <w:r w:rsidRPr="00C94047">
        <w:rPr>
          <w:b/>
          <w:bCs/>
        </w:rPr>
        <w:t>2) </w:t>
      </w:r>
      <w:r w:rsidRPr="00C94047">
        <w:rPr>
          <w:b/>
          <w:bCs/>
          <w:i/>
          <w:iCs/>
        </w:rPr>
        <w:t>dichiara</w:t>
      </w:r>
      <w:r w:rsidRPr="00C94047">
        <w:rPr>
          <w:b/>
          <w:bCs/>
        </w:rPr>
        <w:t> la illegittimità costituzionale dell'articolo 1, comma 3-</w:t>
      </w:r>
      <w:r w:rsidRPr="00C94047">
        <w:rPr>
          <w:b/>
          <w:bCs/>
          <w:i/>
          <w:iCs/>
        </w:rPr>
        <w:t>bis</w:t>
      </w:r>
      <w:r w:rsidRPr="00C94047">
        <w:rPr>
          <w:b/>
          <w:bCs/>
        </w:rPr>
        <w:t>, della medesima legge, introdotto dall'articolo 13, comma 6, della legge 1° agosto 2002, n. 166 (Disposizioni in materia di infrastrutture e trasporti);</w:t>
      </w:r>
    </w:p>
    <w:p w14:paraId="0D5F919F" w14:textId="77777777" w:rsidR="00C94047" w:rsidRPr="00C94047" w:rsidRDefault="00C94047" w:rsidP="00C94047">
      <w:pPr>
        <w:jc w:val="both"/>
      </w:pPr>
      <w:r w:rsidRPr="00C94047">
        <w:t>3) </w:t>
      </w:r>
      <w:r w:rsidRPr="00C94047">
        <w:rPr>
          <w:i/>
          <w:iCs/>
        </w:rPr>
        <w:t>dichiara</w:t>
      </w:r>
      <w:r w:rsidRPr="00C94047">
        <w:t xml:space="preserve"> inammissibili le </w:t>
      </w:r>
      <w:r w:rsidRPr="00C94047">
        <w:rPr>
          <w:b/>
          <w:bCs/>
        </w:rPr>
        <w:t>questioni</w:t>
      </w:r>
      <w:r w:rsidRPr="00C94047">
        <w:t xml:space="preserve"> di legittimità costituzionale dell'articolo 1, commi 1, 2, 3 e 4, della legge 21 dicembre 2001, n. 443, sollevate, in riferimento all'articolo 10 della legge costituzionale 18 ottobre 2001, n. 3, e agli articoli 117 e 118 della Costituzione, dalla Provincia autonoma di Trento, con il ricorso indicato in epigrafe;</w:t>
      </w:r>
    </w:p>
    <w:p w14:paraId="266244CC" w14:textId="77777777" w:rsidR="00C94047" w:rsidRPr="00C94047" w:rsidRDefault="00C94047" w:rsidP="00C94047">
      <w:pPr>
        <w:jc w:val="both"/>
      </w:pPr>
      <w:r w:rsidRPr="00C94047">
        <w:t>4) </w:t>
      </w:r>
      <w:r w:rsidRPr="00C94047">
        <w:rPr>
          <w:i/>
          <w:iCs/>
        </w:rPr>
        <w:t>dichiara</w:t>
      </w:r>
      <w:r w:rsidRPr="00C94047">
        <w:t> non fondate, nei sensi di cui in motivazione, le questioni di legittimità costituzionale dell'articolo 1, comma 1, della legge 21 dicembre 2001, n. 443, sollevate, in riferimento agli articoli 117, 118 e 119 della Costituzione dalla Regione Marche e, in riferimento all'articolo 117 della Costituzione, dalle Regioni Toscana, Umbria ed Emilia-Romagna, con i ricorsi indicati in epigrafe;</w:t>
      </w:r>
    </w:p>
    <w:p w14:paraId="22F61D41" w14:textId="77777777" w:rsidR="00C94047" w:rsidRPr="00C94047" w:rsidRDefault="00C94047" w:rsidP="00C94047">
      <w:pPr>
        <w:jc w:val="both"/>
      </w:pPr>
      <w:r w:rsidRPr="00C94047">
        <w:t>5) </w:t>
      </w:r>
      <w:r w:rsidRPr="00C94047">
        <w:rPr>
          <w:i/>
          <w:iCs/>
        </w:rPr>
        <w:t>dichiara</w:t>
      </w:r>
      <w:r w:rsidRPr="00C94047">
        <w:t> non fondata la questione di legittimità costituzionale dell'articolo 1, comma 1, della legge 21 dicembre 2001, n. 443, come sostituito dall'articolo 13, comma 3, della legge 1° agosto 2002, n. 166, sollevata, in riferimento agli articoli 117, 118 e 119 della Costituzione, dalla Regione Toscana, con il ricorso indicato in epigrafe;</w:t>
      </w:r>
    </w:p>
    <w:p w14:paraId="56CD039B" w14:textId="77777777" w:rsidR="00C94047" w:rsidRPr="00C94047" w:rsidRDefault="00C94047" w:rsidP="00C94047">
      <w:pPr>
        <w:jc w:val="both"/>
      </w:pPr>
      <w:r w:rsidRPr="00C94047">
        <w:t>6) </w:t>
      </w:r>
      <w:r w:rsidRPr="00C94047">
        <w:rPr>
          <w:i/>
          <w:iCs/>
        </w:rPr>
        <w:t>dichiara</w:t>
      </w:r>
      <w:r w:rsidRPr="00C94047">
        <w:t> inammissibili le questioni di legittimità costituzionale dell'articolo 1, comma 2, lettere </w:t>
      </w:r>
      <w:r w:rsidRPr="00C94047">
        <w:rPr>
          <w:i/>
          <w:iCs/>
        </w:rPr>
        <w:t>a</w:t>
      </w:r>
      <w:r w:rsidRPr="00C94047">
        <w:t>), </w:t>
      </w:r>
      <w:r w:rsidRPr="00C94047">
        <w:rPr>
          <w:i/>
          <w:iCs/>
        </w:rPr>
        <w:t>b</w:t>
      </w:r>
      <w:r w:rsidRPr="00C94047">
        <w:t>), </w:t>
      </w:r>
      <w:r w:rsidRPr="00C94047">
        <w:rPr>
          <w:i/>
          <w:iCs/>
        </w:rPr>
        <w:t>c</w:t>
      </w:r>
      <w:r w:rsidRPr="00C94047">
        <w:t>), </w:t>
      </w:r>
      <w:r w:rsidRPr="00C94047">
        <w:rPr>
          <w:i/>
          <w:iCs/>
        </w:rPr>
        <w:t>d</w:t>
      </w:r>
      <w:r w:rsidRPr="00C94047">
        <w:t>), </w:t>
      </w:r>
      <w:r w:rsidRPr="00C94047">
        <w:rPr>
          <w:i/>
          <w:iCs/>
        </w:rPr>
        <w:t>e</w:t>
      </w:r>
      <w:r w:rsidRPr="00C94047">
        <w:t>), </w:t>
      </w:r>
      <w:r w:rsidRPr="00C94047">
        <w:rPr>
          <w:i/>
          <w:iCs/>
        </w:rPr>
        <w:t>f</w:t>
      </w:r>
      <w:r w:rsidRPr="00C94047">
        <w:t>), </w:t>
      </w:r>
      <w:r w:rsidRPr="00C94047">
        <w:rPr>
          <w:i/>
          <w:iCs/>
        </w:rPr>
        <w:t>g</w:t>
      </w:r>
      <w:r w:rsidRPr="00C94047">
        <w:t>), </w:t>
      </w:r>
      <w:r w:rsidRPr="00C94047">
        <w:rPr>
          <w:i/>
          <w:iCs/>
        </w:rPr>
        <w:t>h</w:t>
      </w:r>
      <w:r w:rsidRPr="00C94047">
        <w:t>), </w:t>
      </w:r>
      <w:r w:rsidRPr="00C94047">
        <w:rPr>
          <w:i/>
          <w:iCs/>
        </w:rPr>
        <w:t>i</w:t>
      </w:r>
      <w:r w:rsidRPr="00C94047">
        <w:t>), </w:t>
      </w:r>
      <w:r w:rsidRPr="00C94047">
        <w:rPr>
          <w:i/>
          <w:iCs/>
        </w:rPr>
        <w:t>l</w:t>
      </w:r>
      <w:r w:rsidRPr="00C94047">
        <w:t>), </w:t>
      </w:r>
      <w:r w:rsidRPr="00C94047">
        <w:rPr>
          <w:i/>
          <w:iCs/>
        </w:rPr>
        <w:t>m</w:t>
      </w:r>
      <w:r w:rsidRPr="00C94047">
        <w:t>), </w:t>
      </w:r>
      <w:r w:rsidRPr="00C94047">
        <w:rPr>
          <w:i/>
          <w:iCs/>
        </w:rPr>
        <w:t>n</w:t>
      </w:r>
      <w:r w:rsidRPr="00C94047">
        <w:t>) e </w:t>
      </w:r>
      <w:r w:rsidRPr="00C94047">
        <w:rPr>
          <w:i/>
          <w:iCs/>
        </w:rPr>
        <w:t>o</w:t>
      </w:r>
      <w:r w:rsidRPr="00C94047">
        <w:t>), della legge 21 dicembre 2001, n. 443, sollevate, in riferimento agli articoli 117, 118 e 119 della Costituzione, dalla Regione Marche e, in riferimento all'articolo 117 della Costituzione, dalle Regioni Toscana, Umbria ed Emilia-Romagna, con i ricorsi indicati in epigrafe;</w:t>
      </w:r>
    </w:p>
    <w:p w14:paraId="1210259B" w14:textId="77777777" w:rsidR="00C94047" w:rsidRPr="00C94047" w:rsidRDefault="00C94047" w:rsidP="00C94047">
      <w:pPr>
        <w:jc w:val="both"/>
      </w:pPr>
      <w:r w:rsidRPr="00C94047">
        <w:t>7) </w:t>
      </w:r>
      <w:r w:rsidRPr="00C94047">
        <w:rPr>
          <w:i/>
          <w:iCs/>
        </w:rPr>
        <w:t>dichiara</w:t>
      </w:r>
      <w:r w:rsidRPr="00C94047">
        <w:t> non fondata la questione di legittimità costituzionale dell'articolo 1, comma 2, lettera </w:t>
      </w:r>
      <w:r w:rsidRPr="00C94047">
        <w:rPr>
          <w:i/>
          <w:iCs/>
        </w:rPr>
        <w:t>g</w:t>
      </w:r>
      <w:r w:rsidRPr="00C94047">
        <w:t>), della legge 21 dicembre 2001, n. 443, sollevata, in riferimento all'articolo 117, primo comma, della Costituzione, dalle Regioni Umbria ed Emilia-Romagna, con i ricorsi indicati in epigrafe;</w:t>
      </w:r>
    </w:p>
    <w:p w14:paraId="107F6C0D" w14:textId="77777777" w:rsidR="00C94047" w:rsidRPr="00C94047" w:rsidRDefault="00C94047" w:rsidP="00C94047">
      <w:pPr>
        <w:jc w:val="both"/>
      </w:pPr>
      <w:r w:rsidRPr="00C94047">
        <w:t>8) </w:t>
      </w:r>
      <w:r w:rsidRPr="00C94047">
        <w:rPr>
          <w:i/>
          <w:iCs/>
        </w:rPr>
        <w:t>dichiara</w:t>
      </w:r>
      <w:r w:rsidRPr="00C94047">
        <w:t> inammissibile la questione di legittimità costituzionale dell'articolo 1, comma 2, lettera </w:t>
      </w:r>
      <w:r w:rsidRPr="00C94047">
        <w:rPr>
          <w:i/>
          <w:iCs/>
        </w:rPr>
        <w:t>n</w:t>
      </w:r>
      <w:r w:rsidRPr="00C94047">
        <w:t>), della legge 21 dicembre 2001, n. 443, sollevata, in riferimento all'articolo 117, primo comma, della Costituzione, dalle Regioni Umbria ed Emilia-Romagna, con i ricorsi indicati in epigrafe;</w:t>
      </w:r>
    </w:p>
    <w:p w14:paraId="0360DFCE" w14:textId="77777777" w:rsidR="00C94047" w:rsidRPr="00C94047" w:rsidRDefault="00C94047" w:rsidP="00C94047">
      <w:pPr>
        <w:jc w:val="both"/>
      </w:pPr>
      <w:r w:rsidRPr="00C94047">
        <w:t>9) </w:t>
      </w:r>
      <w:r w:rsidRPr="00C94047">
        <w:rPr>
          <w:i/>
          <w:iCs/>
        </w:rPr>
        <w:t>dichiara</w:t>
      </w:r>
      <w:r w:rsidRPr="00C94047">
        <w:t> non fondata la questione di legittimità costituzionale dell'articolo 1, comma 2, lettera </w:t>
      </w:r>
      <w:r w:rsidRPr="00C94047">
        <w:rPr>
          <w:i/>
          <w:iCs/>
        </w:rPr>
        <w:t>c</w:t>
      </w:r>
      <w:r w:rsidRPr="00C94047">
        <w:t>), della legge 21 dicembre 2001, n. 443, come sostituito dall'articolo 13, comma 5, della legge 1° agosto 2002, n. 166, sollevata, in riferimento agli articoli 117 e 118 della Costituzione, dalla Regione Toscana, con il ricorso indicato in epigrafe;</w:t>
      </w:r>
    </w:p>
    <w:p w14:paraId="36769457" w14:textId="77777777" w:rsidR="00C94047" w:rsidRPr="00C94047" w:rsidRDefault="00C94047" w:rsidP="00C94047">
      <w:pPr>
        <w:jc w:val="both"/>
      </w:pPr>
      <w:r w:rsidRPr="00C94047">
        <w:t>10) </w:t>
      </w:r>
      <w:r w:rsidRPr="00C94047">
        <w:rPr>
          <w:i/>
          <w:iCs/>
        </w:rPr>
        <w:t>dichiara</w:t>
      </w:r>
      <w:r w:rsidRPr="00C94047">
        <w:t> non fondate le questioni di legittimità costituzionale dell'articolo 1, comma 4, della legge 21 dicembre 2001, n. 443, sollevate, in riferimento agli articoli 117, 118 e 119 della Costituzione, dalla Regione Marche e, in riferimento all'articolo 117 della Costituzione, dalle Regioni Toscana, Umbria ed Emilia-Romagna, con i ricorsi indicati in epigrafe;</w:t>
      </w:r>
    </w:p>
    <w:p w14:paraId="7E259169" w14:textId="77777777" w:rsidR="00C94047" w:rsidRPr="00C94047" w:rsidRDefault="00C94047" w:rsidP="00C94047">
      <w:pPr>
        <w:jc w:val="both"/>
      </w:pPr>
      <w:r w:rsidRPr="00C94047">
        <w:t>11) </w:t>
      </w:r>
      <w:r w:rsidRPr="00C94047">
        <w:rPr>
          <w:i/>
          <w:iCs/>
        </w:rPr>
        <w:t>dichiara</w:t>
      </w:r>
      <w:r w:rsidRPr="00C94047">
        <w:t> non fondata la questione di legittimità costituzionale dell'articolo 1, comma 5, della legge 21 dicembre 2001, n. 443, sollevata, in riferimento agli articoli 117, 118 e 119 della Costituzione, dalla Regione Marche, con il ricorso indicato in epigrafe;</w:t>
      </w:r>
    </w:p>
    <w:p w14:paraId="0248781D" w14:textId="77777777" w:rsidR="00C94047" w:rsidRPr="00C94047" w:rsidRDefault="00C94047" w:rsidP="00C94047">
      <w:pPr>
        <w:jc w:val="both"/>
      </w:pPr>
      <w:r w:rsidRPr="00C94047">
        <w:lastRenderedPageBreak/>
        <w:t>12) </w:t>
      </w:r>
      <w:r w:rsidRPr="00C94047">
        <w:rPr>
          <w:i/>
          <w:iCs/>
        </w:rPr>
        <w:t>dichiara</w:t>
      </w:r>
      <w:r w:rsidRPr="00C94047">
        <w:t> non fondate le questioni di legittimità costituzionale dell'articolo 1, commi 6, 7, 8, 9, 10, 11, 12 e 14, della legge 21 dicembre 2001, n. 443, sollevate, in riferimento all'articolo 117 della Costituzione, dalle Regioni Toscana, Umbria ed Emilia-Romagna, con i ricorsi indicati in epigrafe;</w:t>
      </w:r>
    </w:p>
    <w:p w14:paraId="31349387" w14:textId="77777777" w:rsidR="00C94047" w:rsidRPr="00C94047" w:rsidRDefault="00C94047" w:rsidP="00C94047">
      <w:pPr>
        <w:jc w:val="both"/>
      </w:pPr>
      <w:r w:rsidRPr="00C94047">
        <w:t>13) </w:t>
      </w:r>
      <w:r w:rsidRPr="00C94047">
        <w:rPr>
          <w:i/>
          <w:iCs/>
        </w:rPr>
        <w:t>dichiara</w:t>
      </w:r>
      <w:r w:rsidRPr="00C94047">
        <w:t> non fondata la questione di legittimità costituzionale dell'articolo 1, comma 1-</w:t>
      </w:r>
      <w:r w:rsidRPr="00C94047">
        <w:rPr>
          <w:i/>
          <w:iCs/>
        </w:rPr>
        <w:t>bis</w:t>
      </w:r>
      <w:r w:rsidRPr="00C94047">
        <w:t>, della legge 21 dicembre 2001, n. 443, introdotto dall'articolo 13, comma 4, della legge 1° agosto 2002, n. 166, sollevata, in riferimento agli articoli 117, 118 e 119 della Costituzione, dalla Regione Toscana, con il ricorso indicato in epigrafe;</w:t>
      </w:r>
    </w:p>
    <w:p w14:paraId="490C7537" w14:textId="77777777" w:rsidR="00C94047" w:rsidRPr="00C94047" w:rsidRDefault="00C94047" w:rsidP="00C94047">
      <w:pPr>
        <w:jc w:val="both"/>
      </w:pPr>
      <w:r w:rsidRPr="00C94047">
        <w:t>14) </w:t>
      </w:r>
      <w:r w:rsidRPr="00C94047">
        <w:rPr>
          <w:i/>
          <w:iCs/>
        </w:rPr>
        <w:t>dichiara</w:t>
      </w:r>
      <w:r w:rsidRPr="00C94047">
        <w:t> non fondata, nei sensi di cui in motivazione, la questione di legittimità costituzionale dell'articolo 13, commi 1 e 11, della legge 1° agosto 2002, n. 166, sollevata, in riferimento agli articoli 117, 118 e 119 della Costituzione, dalla Regione Toscana, con il ricorso indicato in epigrafe;</w:t>
      </w:r>
    </w:p>
    <w:p w14:paraId="7DF9A148" w14:textId="77777777" w:rsidR="00C94047" w:rsidRPr="00C94047" w:rsidRDefault="00C94047" w:rsidP="00C94047">
      <w:pPr>
        <w:jc w:val="both"/>
        <w:rPr>
          <w:b/>
          <w:bCs/>
        </w:rPr>
      </w:pPr>
      <w:r w:rsidRPr="00C94047">
        <w:rPr>
          <w:b/>
          <w:bCs/>
        </w:rPr>
        <w:t>15) </w:t>
      </w:r>
      <w:r w:rsidRPr="00C94047">
        <w:rPr>
          <w:b/>
          <w:bCs/>
          <w:i/>
          <w:iCs/>
        </w:rPr>
        <w:t>dichiara</w:t>
      </w:r>
      <w:r w:rsidRPr="00C94047">
        <w:rPr>
          <w:b/>
          <w:bCs/>
        </w:rPr>
        <w:t> la illegittimità costituzionale dell'articolo 15, commi 1, 2, 3 e 4, del decreto legislativo 20 agosto 2002, n. 190 (Attuazione della legge 21 dicembre 2001, n. 443, per la realizzazione delle infrastrutture e degli insediamenti produttivi strategici e di interesse nazionale);</w:t>
      </w:r>
    </w:p>
    <w:p w14:paraId="6CAD5358" w14:textId="77777777" w:rsidR="00C94047" w:rsidRPr="00C94047" w:rsidRDefault="00C94047" w:rsidP="00C94047">
      <w:pPr>
        <w:jc w:val="both"/>
        <w:rPr>
          <w:b/>
          <w:bCs/>
        </w:rPr>
      </w:pPr>
      <w:r w:rsidRPr="00C94047">
        <w:rPr>
          <w:b/>
          <w:bCs/>
        </w:rPr>
        <w:t>16) </w:t>
      </w:r>
      <w:r w:rsidRPr="00C94047">
        <w:rPr>
          <w:b/>
          <w:bCs/>
          <w:i/>
          <w:iCs/>
        </w:rPr>
        <w:t>dichiara</w:t>
      </w:r>
      <w:r w:rsidRPr="00C94047">
        <w:rPr>
          <w:b/>
          <w:bCs/>
        </w:rPr>
        <w:t> la illegittimità costituzionale dell'articolo 19, comma 2, del decreto legislativo 20 agosto 2002, n. 190, nella parte in cui, per le infrastrutture e gli insediamenti produttivi strategici, per i quali sia stato riconosciuto, in sede di intesa, un concorrente interesse regionale, non prevede che la commissione speciale per la valutazione di impatto ambientale (VIA) sia integrata da componenti designati dalle Regioni o Province autonome interessate;</w:t>
      </w:r>
    </w:p>
    <w:p w14:paraId="5063517A" w14:textId="77777777" w:rsidR="00C94047" w:rsidRPr="00C94047" w:rsidRDefault="00C94047" w:rsidP="00C94047">
      <w:pPr>
        <w:jc w:val="both"/>
      </w:pPr>
      <w:r w:rsidRPr="00C94047">
        <w:t>17) </w:t>
      </w:r>
      <w:r w:rsidRPr="00C94047">
        <w:rPr>
          <w:i/>
          <w:iCs/>
        </w:rPr>
        <w:t>dichiara</w:t>
      </w:r>
      <w:r w:rsidRPr="00C94047">
        <w:t> inammissibili le questioni di legittimità costituzionale degli articoli 1, 2, 3, 4, 13 e 15 del decreto legislativo 20 agosto 2002, n. 190, sollevate, in riferimento agli articoli 76, 117, 118 e 120 della Costituzione e agli articoli 8, primo comma, numeri 5, 6, 9 , 11, 14, 16, 17, 18, 19, 21, 22, e 24; 9, primo comma, numeri 8, 9 e 10; e 16 del d.P.R. 31 agosto 1972, n. 670, agli articoli 19, 20 e 21 del d.P.R. 22 marzo 1974, n. 381 e all'articolo 4 del decreto legislativo 16 marzo 1992, n. 266, dalla Provincia autonoma di Trento, con il ricorso indicato in epigrafe;</w:t>
      </w:r>
    </w:p>
    <w:p w14:paraId="0D398E90" w14:textId="77777777" w:rsidR="00C94047" w:rsidRPr="00C94047" w:rsidRDefault="00C94047" w:rsidP="00C94047">
      <w:pPr>
        <w:jc w:val="both"/>
      </w:pPr>
      <w:r w:rsidRPr="00C94047">
        <w:t>18) </w:t>
      </w:r>
      <w:r w:rsidRPr="00C94047">
        <w:rPr>
          <w:i/>
          <w:iCs/>
        </w:rPr>
        <w:t>dichiara</w:t>
      </w:r>
      <w:r w:rsidRPr="00C94047">
        <w:t> non fondata, nei sensi di cui in motivazione, la questione di legittimità costituzionale dell'articolo 1, comma 1, del decreto legislativo 20 agosto 2002, n. 190, sollevata, in riferimento agli articoli 117 e 118 della Costituzione, all'articolo 10 della legge costituzionale 18 ottobre 2001, n. 3, e all'articolo 2 del decreto legislativo 16 marzo 1992, n. 266, dalla Provincia autonoma di Bolzano, con il ricorso indicato in epigrafe;</w:t>
      </w:r>
    </w:p>
    <w:p w14:paraId="741EEA99" w14:textId="77777777" w:rsidR="00C94047" w:rsidRPr="00C94047" w:rsidRDefault="00C94047" w:rsidP="00C94047">
      <w:pPr>
        <w:jc w:val="both"/>
      </w:pPr>
      <w:r w:rsidRPr="00C94047">
        <w:t>19) </w:t>
      </w:r>
      <w:r w:rsidRPr="00C94047">
        <w:rPr>
          <w:i/>
          <w:iCs/>
        </w:rPr>
        <w:t>dichiara</w:t>
      </w:r>
      <w:r w:rsidRPr="00C94047">
        <w:t> non fondata, nei sensi di cui in motivazione, la questione di legittimità costituzionale dell'articolo 13, comma 5, del decreto legislativo 20 agosto 2002, n. 190, sollevata, in riferimento agli articoli 8, primo comma, numeri 5, 6, 9 , 11, 14, 16, 17, 18, 19, 21, 22, e 24; 9, primo comma, numeri 8, 9 e 10; e 16 del d.P.R. 31 agosto 1972, n. 670, e all'articolo 2 del decreto legislativo 16 marzo 1992, n. 266, dalla Provincia autonoma di Bolzano, con il ricorso indicato in epigrafe;</w:t>
      </w:r>
    </w:p>
    <w:p w14:paraId="611AE9F0" w14:textId="77777777" w:rsidR="00C94047" w:rsidRPr="00C94047" w:rsidRDefault="00C94047" w:rsidP="00C94047">
      <w:pPr>
        <w:jc w:val="both"/>
      </w:pPr>
      <w:r w:rsidRPr="00C94047">
        <w:t>20) </w:t>
      </w:r>
      <w:r w:rsidRPr="00C94047">
        <w:rPr>
          <w:i/>
          <w:iCs/>
        </w:rPr>
        <w:t>dichiara</w:t>
      </w:r>
      <w:r w:rsidRPr="00C94047">
        <w:t> non fondata la questione di legittimità costituzionale dell'articolo 1, comma 5, del decreto legislativo 20 agosto 2002, n. 190, sollevata, in riferimento all'articolo 117 della Costituzione, dalle Regioni Marche e Toscana, con i ricorsi indicati in epigrafe;</w:t>
      </w:r>
    </w:p>
    <w:p w14:paraId="608D8DDA" w14:textId="77777777" w:rsidR="00C94047" w:rsidRPr="00C94047" w:rsidRDefault="00C94047" w:rsidP="00C94047">
      <w:pPr>
        <w:jc w:val="both"/>
      </w:pPr>
      <w:r w:rsidRPr="00C94047">
        <w:t>21) </w:t>
      </w:r>
      <w:r w:rsidRPr="00C94047">
        <w:rPr>
          <w:i/>
          <w:iCs/>
        </w:rPr>
        <w:t>dichiara</w:t>
      </w:r>
      <w:r w:rsidRPr="00C94047">
        <w:t> non fondate le questioni di legittimità costituzionale dell'articolo 1, comma 7, lettera </w:t>
      </w:r>
      <w:r w:rsidRPr="00C94047">
        <w:rPr>
          <w:i/>
          <w:iCs/>
        </w:rPr>
        <w:t>e</w:t>
      </w:r>
      <w:r w:rsidRPr="00C94047">
        <w:t>), del decreto legislativo 20 agosto 2002, n. 190, sollevate, in riferimento agli articoli 76, 117, commi terzo, quarto e sesto, e 118 della Costituzione, dalla Regione Toscana, in riferimento agli articoli 117, commi terzo quarto e sesto, e 118 della Costituzione, dalla Regione Marche, in riferimento agli articoli 8, primo comma, numeri 5, 6, 9, 11, 14, 16, 17, 18, 19, 21, 22, e 24; 9, primo comma, numeri 8, 9 e 10; e 16 del d.P.R. 31 agosto 1972, n. 670, e agli articoli 19 e 20 del d.P.R. 22 marzo 1974, n. 381, dalla Provincia autonoma di Bolzano, con i ricorsi indicati in epigrafe;</w:t>
      </w:r>
    </w:p>
    <w:p w14:paraId="3187D317" w14:textId="77777777" w:rsidR="00C94047" w:rsidRPr="00C94047" w:rsidRDefault="00C94047" w:rsidP="00C94047">
      <w:pPr>
        <w:jc w:val="both"/>
      </w:pPr>
      <w:r w:rsidRPr="00C94047">
        <w:lastRenderedPageBreak/>
        <w:t>22) </w:t>
      </w:r>
      <w:r w:rsidRPr="00C94047">
        <w:rPr>
          <w:i/>
          <w:iCs/>
        </w:rPr>
        <w:t>dichiara</w:t>
      </w:r>
      <w:r w:rsidRPr="00C94047">
        <w:t> non fondate le questioni di legittimità costituzionale degli articoli 2, commi 1, 2, 3, 4, 5 e 7; 3, commi 4, 5, 6, e 9; e 13, commi 5 e 15, del decreto legislativo 20 agosto 2002, n. 190, sollevate, in riferimento agli articoli 117 e 118 della Costituzione, all'articolo 10 della legge costituzionale 18 ottobre 2001, n. 3, e agli articoli 8, primo comma, numeri 5, 6, 9, 11, 14, 16, 17, 18, 19, 21, 22, e 24; 9, primo comma, numeri 8, 9 e 10; e 16 del d.P.R. 31 agosto 1972, n. 670, e all'articolo 4, comma 1, del decreto legislativo 16 marzo 1992, n. 266, dalla Provincia autonoma di Bolzano, con il ricorso indicato in epigrafe;</w:t>
      </w:r>
    </w:p>
    <w:p w14:paraId="42B9EC9A" w14:textId="77777777" w:rsidR="00C94047" w:rsidRPr="00C94047" w:rsidRDefault="00C94047" w:rsidP="00C94047">
      <w:pPr>
        <w:jc w:val="both"/>
      </w:pPr>
      <w:r w:rsidRPr="00C94047">
        <w:t>23) </w:t>
      </w:r>
      <w:r w:rsidRPr="00C94047">
        <w:rPr>
          <w:i/>
          <w:iCs/>
        </w:rPr>
        <w:t>dichiara</w:t>
      </w:r>
      <w:r w:rsidRPr="00C94047">
        <w:t> non fondate le questioni di legittimità costituzionale degli articoli 2, commi 2, 3, 4 e 5, sollevate, in riferimento agli articoli 8, primo comma, numeri 5, 6, 9, 11, 14, 16, 17, 18, 19, 21, 22, e 24; 9, primo comma, numeri 8, 9 e 10; e 16 del d.P.R. 31 agosto 1972, n. 670, e all'articolo 4, comma 3, del decreto legislativo 16 marzo 1992, n. 266, dalla Provincia autonoma di Bolzano, con il ricorso indicato in epigrafe;</w:t>
      </w:r>
    </w:p>
    <w:p w14:paraId="71B6A237" w14:textId="77777777" w:rsidR="00C94047" w:rsidRPr="00C94047" w:rsidRDefault="00C94047" w:rsidP="00C94047">
      <w:pPr>
        <w:jc w:val="both"/>
      </w:pPr>
      <w:r w:rsidRPr="00C94047">
        <w:t>24) </w:t>
      </w:r>
      <w:r w:rsidRPr="00C94047">
        <w:rPr>
          <w:i/>
          <w:iCs/>
        </w:rPr>
        <w:t>dichiara</w:t>
      </w:r>
      <w:r w:rsidRPr="00C94047">
        <w:t> non fondate le questioni di legittimità costituzionale dell'articolo 2, comma 5, del decreto legislativo 20 agosto 2002, n. 190, sollevate, in riferimento agli articoli 117 e 118 della Costituzione, dalle Regioni Toscana e Marche, con i ricorsi indicati in epigrafe;</w:t>
      </w:r>
    </w:p>
    <w:p w14:paraId="067A02C2" w14:textId="77777777" w:rsidR="00C94047" w:rsidRPr="00C94047" w:rsidRDefault="00C94047" w:rsidP="00C94047">
      <w:pPr>
        <w:jc w:val="both"/>
      </w:pPr>
      <w:r w:rsidRPr="00C94047">
        <w:t>25) </w:t>
      </w:r>
      <w:r w:rsidRPr="00C94047">
        <w:rPr>
          <w:i/>
          <w:iCs/>
        </w:rPr>
        <w:t>dichiara</w:t>
      </w:r>
      <w:r w:rsidRPr="00C94047">
        <w:t> non fondate le questioni di legittimità costituzionale dell'articolo 2, comma 7, del decreto legislativo 20 agosto 2002, n. 190, sollevate, in riferimento agli articoli 117, 118 e 120 della Costituzione, dalla Regione Toscana, e, in riferimento agli articoli 117 e 118 della Costituzione, dalla Regione Marche, con i ricorsi indicati in epigrafe;</w:t>
      </w:r>
    </w:p>
    <w:p w14:paraId="11C879D0" w14:textId="77777777" w:rsidR="00C94047" w:rsidRPr="00C94047" w:rsidRDefault="00C94047" w:rsidP="00C94047">
      <w:pPr>
        <w:jc w:val="both"/>
      </w:pPr>
      <w:r w:rsidRPr="00C94047">
        <w:t>26) </w:t>
      </w:r>
      <w:r w:rsidRPr="00C94047">
        <w:rPr>
          <w:i/>
          <w:iCs/>
        </w:rPr>
        <w:t>dichiara</w:t>
      </w:r>
      <w:r w:rsidRPr="00C94047">
        <w:t> inammissibili le questioni di legittimità costituzionale dell'articolo 3 del decreto legislativo 20 agosto 2002, n. 190, sollevate, in riferimento agli articoli 117 della Costituzione, dalle Regioni Toscana e Marche, con i ricorsi indicati in epigrafe;</w:t>
      </w:r>
    </w:p>
    <w:p w14:paraId="52F5CFEB" w14:textId="77777777" w:rsidR="00C94047" w:rsidRPr="00C94047" w:rsidRDefault="00C94047" w:rsidP="00C94047">
      <w:pPr>
        <w:jc w:val="both"/>
      </w:pPr>
      <w:r w:rsidRPr="00C94047">
        <w:t>27) </w:t>
      </w:r>
      <w:r w:rsidRPr="00C94047">
        <w:rPr>
          <w:i/>
          <w:iCs/>
        </w:rPr>
        <w:t>dichiara</w:t>
      </w:r>
      <w:r w:rsidRPr="00C94047">
        <w:t> non fondata la questione di legittimità costituzionale dell'articolo 3, comma 5, del decreto legislativo 20 agosto 2002, n. 190, sollevata, in riferimento all'articolo 76 della Costituzione, in relazione all'articolo 1, comma 2, lettera </w:t>
      </w:r>
      <w:r w:rsidRPr="00C94047">
        <w:rPr>
          <w:i/>
          <w:iCs/>
        </w:rPr>
        <w:t>d</w:t>
      </w:r>
      <w:r w:rsidRPr="00C94047">
        <w:t>), della legge 21 dicembre 2001, n. 443, dalla Regione Toscana, con il ricorso indicato in epigrafe;</w:t>
      </w:r>
    </w:p>
    <w:p w14:paraId="3B363C6B" w14:textId="77777777" w:rsidR="00C94047" w:rsidRPr="00C94047" w:rsidRDefault="00C94047" w:rsidP="00C94047">
      <w:pPr>
        <w:jc w:val="both"/>
      </w:pPr>
      <w:r w:rsidRPr="00C94047">
        <w:t>28) </w:t>
      </w:r>
      <w:r w:rsidRPr="00C94047">
        <w:rPr>
          <w:i/>
          <w:iCs/>
        </w:rPr>
        <w:t>dichiara</w:t>
      </w:r>
      <w:r w:rsidRPr="00C94047">
        <w:t> non fondate, nei sensi di cui in motivazione, le questioni di legittimità costituzionale dell'articolo 3, commi 6 e 9, del decreto legislativo 20 agosto 2002, n. 190, sollevate, in riferimento agli articoli 114, commi primo e secondo, 117, commi terzo, quarto e sesto, e 118, commi primo e secondo, della Costituzione, dalle Regioni Toscana e Marche, con i ricorsi indicati in epigrafe;</w:t>
      </w:r>
    </w:p>
    <w:p w14:paraId="2AB8AABE" w14:textId="77777777" w:rsidR="00C94047" w:rsidRPr="00C94047" w:rsidRDefault="00C94047" w:rsidP="00C94047">
      <w:pPr>
        <w:jc w:val="both"/>
      </w:pPr>
      <w:r w:rsidRPr="00C94047">
        <w:t>29) </w:t>
      </w:r>
      <w:r w:rsidRPr="00C94047">
        <w:rPr>
          <w:i/>
          <w:iCs/>
        </w:rPr>
        <w:t>dichiara</w:t>
      </w:r>
      <w:r w:rsidRPr="00C94047">
        <w:t> non fondate, nei sensi di cui in motivazione, le questioni di legittimità costituzionale degli articoli 4, comma 5, e 13 del decreto legislativo 20 agosto 2002, n. 190, sollevate, in riferimento agli articoli 114, commi primo e secondo, 117, commi terzo, quarto e sesto, e 118, commi primo e secondo, della Costituzione, dalle Regioni Toscana e Marche, con i ricorsi indicati in epigrafe;</w:t>
      </w:r>
    </w:p>
    <w:p w14:paraId="097AF4A6" w14:textId="77777777" w:rsidR="00C94047" w:rsidRPr="00C94047" w:rsidRDefault="00C94047" w:rsidP="00C94047">
      <w:pPr>
        <w:jc w:val="both"/>
      </w:pPr>
      <w:r w:rsidRPr="00C94047">
        <w:t>30) </w:t>
      </w:r>
      <w:r w:rsidRPr="00C94047">
        <w:rPr>
          <w:i/>
          <w:iCs/>
        </w:rPr>
        <w:t>dichiara</w:t>
      </w:r>
      <w:r w:rsidRPr="00C94047">
        <w:t> inammissibili le questioni di legittimità costituzionale degli articoli 4, 5, 6, 7, 8, 9, 10 e 11 del decreto legislativo 20 agosto 2002, n. 190, sollevate, in riferimento all'articolo 117 della Costituzione, dalle Regioni Toscana e Marche, con i ricorsi indicati in epigrafe;</w:t>
      </w:r>
    </w:p>
    <w:p w14:paraId="4D082B91" w14:textId="77777777" w:rsidR="00C94047" w:rsidRPr="00C94047" w:rsidRDefault="00C94047" w:rsidP="00C94047">
      <w:pPr>
        <w:jc w:val="both"/>
      </w:pPr>
      <w:r w:rsidRPr="00C94047">
        <w:t>31) </w:t>
      </w:r>
      <w:r w:rsidRPr="00C94047">
        <w:rPr>
          <w:i/>
          <w:iCs/>
        </w:rPr>
        <w:t>dichiara</w:t>
      </w:r>
      <w:r w:rsidRPr="00C94047">
        <w:t> non fondata la questione di legittimità costituzionale dell'articolo 4, comma 5, del decreto legislativo 20 agosto 2002, n. 190, sollevata, in riferimento all'articolo 76 della Costituzione, dalla Regione Toscana, con il ricorso indicato in epigrafe;</w:t>
      </w:r>
    </w:p>
    <w:p w14:paraId="4D7C3A68" w14:textId="77777777" w:rsidR="00C94047" w:rsidRPr="00C94047" w:rsidRDefault="00C94047" w:rsidP="00C94047">
      <w:pPr>
        <w:jc w:val="both"/>
      </w:pPr>
      <w:r w:rsidRPr="00C94047">
        <w:t>32) </w:t>
      </w:r>
      <w:r w:rsidRPr="00C94047">
        <w:rPr>
          <w:i/>
          <w:iCs/>
        </w:rPr>
        <w:t>dichiara</w:t>
      </w:r>
      <w:r w:rsidRPr="00C94047">
        <w:t> non fondata la questione di legittimità costituzionale dell'articolo 8 del decreto legislativo 20 agosto 2002, n. 190, sollevata, in riferimento agli articoli 76 e 117 della Costituzione, dalla Regione Toscana, con il ricorso indicato in epigrafe;</w:t>
      </w:r>
    </w:p>
    <w:p w14:paraId="31D994BA" w14:textId="77777777" w:rsidR="00C94047" w:rsidRPr="00C94047" w:rsidRDefault="00C94047" w:rsidP="00C94047">
      <w:pPr>
        <w:jc w:val="both"/>
      </w:pPr>
      <w:r w:rsidRPr="00C94047">
        <w:lastRenderedPageBreak/>
        <w:t>33) </w:t>
      </w:r>
      <w:r w:rsidRPr="00C94047">
        <w:rPr>
          <w:i/>
          <w:iCs/>
        </w:rPr>
        <w:t>dichiara</w:t>
      </w:r>
      <w:r w:rsidRPr="00C94047">
        <w:t> inammissibile la questione di legittimità costituzionale dell'articolo 16 del decreto legislativo 20 agosto 2002, n. 190, sollevata, in riferimento agli articoli 117 e 118 della Costituzione, dalla Regione Toscana, con il ricorso indicato in epigrafe;</w:t>
      </w:r>
    </w:p>
    <w:p w14:paraId="032B8176" w14:textId="77777777" w:rsidR="00C94047" w:rsidRPr="00C94047" w:rsidRDefault="00C94047" w:rsidP="00C94047">
      <w:pPr>
        <w:jc w:val="both"/>
      </w:pPr>
      <w:r w:rsidRPr="00C94047">
        <w:t>34) </w:t>
      </w:r>
      <w:r w:rsidRPr="00C94047">
        <w:rPr>
          <w:i/>
          <w:iCs/>
        </w:rPr>
        <w:t>dichiara</w:t>
      </w:r>
      <w:r w:rsidRPr="00C94047">
        <w:t> non fondate le questioni di legittimità costituzionale degli articoli 17, 18, 19, commi 1 e 3, e 20 del decreto legislativo 19 agosto 2002, n. 190, sollevate, in riferimento all'articolo 117 della Costituzione, dalle Regioni Toscana e Marche, con i ricorsi indicati in epigrafe;</w:t>
      </w:r>
    </w:p>
    <w:p w14:paraId="37122FD5" w14:textId="77777777" w:rsidR="00C94047" w:rsidRPr="00C94047" w:rsidRDefault="00C94047" w:rsidP="00C94047">
      <w:pPr>
        <w:jc w:val="both"/>
      </w:pPr>
      <w:r w:rsidRPr="00C94047">
        <w:t>35) </w:t>
      </w:r>
      <w:r w:rsidRPr="00C94047">
        <w:rPr>
          <w:i/>
          <w:iCs/>
        </w:rPr>
        <w:t>dichiara</w:t>
      </w:r>
      <w:r w:rsidRPr="00C94047">
        <w:t> la illegittimità costituzionale del decreto legislativo 4 settembre 2002, n. 198 (Disposizioni volte ad accelerare la realizzazione delle infrastrutture di telecomunicazioni strategiche per la modernizzazione e lo sviluppo del Paese, a norma dell'articolo 1, comma 2, della legge 21 dicembre 2001, n. 443);</w:t>
      </w:r>
    </w:p>
    <w:p w14:paraId="4FC1DF6A" w14:textId="77777777" w:rsidR="00C94047" w:rsidRPr="00C94047" w:rsidRDefault="00C94047" w:rsidP="00C94047">
      <w:pPr>
        <w:jc w:val="both"/>
      </w:pPr>
      <w:r w:rsidRPr="00C94047">
        <w:t>36) </w:t>
      </w:r>
      <w:r w:rsidRPr="00C94047">
        <w:rPr>
          <w:i/>
          <w:iCs/>
        </w:rPr>
        <w:t>dichiara</w:t>
      </w:r>
      <w:r w:rsidRPr="00C94047">
        <w:t> inammissibile il ricorso proposto dal Comune di Vercelli "per sollevare questione di legittimità costituzionale e conflitto di attribuzione" avverso il decreto legislativo 4 settembre 2002, n. 198.</w:t>
      </w:r>
    </w:p>
    <w:p w14:paraId="5BA4B89A" w14:textId="77777777" w:rsidR="00C94047" w:rsidRPr="00C94047" w:rsidRDefault="00C94047" w:rsidP="00C94047">
      <w:pPr>
        <w:jc w:val="both"/>
      </w:pPr>
      <w:r w:rsidRPr="00C94047">
        <w:t>Così deciso in Roma, nella sede della Corte costituzionale, Palazzo della Consulta, il 25 settembre 2003.</w:t>
      </w:r>
    </w:p>
    <w:p w14:paraId="594AD6A4" w14:textId="77777777" w:rsidR="00C94047" w:rsidRPr="00C94047" w:rsidRDefault="00C94047" w:rsidP="00C94047">
      <w:pPr>
        <w:ind w:left="225"/>
        <w:jc w:val="both"/>
      </w:pPr>
      <w:r w:rsidRPr="00C94047">
        <w:t>F.to:</w:t>
      </w:r>
    </w:p>
    <w:p w14:paraId="27194498" w14:textId="77777777" w:rsidR="00C94047" w:rsidRPr="00C94047" w:rsidRDefault="00C94047" w:rsidP="00C94047">
      <w:pPr>
        <w:ind w:left="225"/>
        <w:jc w:val="both"/>
      </w:pPr>
      <w:r w:rsidRPr="00C94047">
        <w:t>Riccardo CHIEPPA, Presidente</w:t>
      </w:r>
    </w:p>
    <w:p w14:paraId="0F694E18" w14:textId="77777777" w:rsidR="00C94047" w:rsidRPr="00C94047" w:rsidRDefault="00C94047" w:rsidP="00C94047">
      <w:pPr>
        <w:ind w:left="225"/>
        <w:jc w:val="both"/>
      </w:pPr>
      <w:r w:rsidRPr="00C94047">
        <w:t>Carlo MEZZANOTTE, Redattore</w:t>
      </w:r>
    </w:p>
    <w:p w14:paraId="55E59E26" w14:textId="77777777" w:rsidR="00C94047" w:rsidRPr="00C94047" w:rsidRDefault="00C94047" w:rsidP="00C94047">
      <w:pPr>
        <w:ind w:left="225"/>
        <w:jc w:val="both"/>
      </w:pPr>
      <w:r w:rsidRPr="00C94047">
        <w:t>Giuseppe DI PAOLA, Cancelliere</w:t>
      </w:r>
    </w:p>
    <w:p w14:paraId="64F0F0D1" w14:textId="77777777" w:rsidR="00C94047" w:rsidRPr="00C94047" w:rsidRDefault="00C94047" w:rsidP="00C94047">
      <w:pPr>
        <w:ind w:left="225"/>
        <w:jc w:val="both"/>
      </w:pPr>
      <w:r w:rsidRPr="00C94047">
        <w:t xml:space="preserve">Depositata in Cancelleria </w:t>
      </w:r>
      <w:proofErr w:type="gramStart"/>
      <w:r w:rsidRPr="00C94047">
        <w:t>l'1 ottobre</w:t>
      </w:r>
      <w:proofErr w:type="gramEnd"/>
      <w:r w:rsidRPr="00C94047">
        <w:t xml:space="preserve"> 2003.</w:t>
      </w:r>
    </w:p>
    <w:p w14:paraId="0A537A0A" w14:textId="77777777" w:rsidR="00C94047" w:rsidRPr="00C94047" w:rsidRDefault="00C94047" w:rsidP="00C94047">
      <w:pPr>
        <w:ind w:left="225"/>
        <w:jc w:val="both"/>
      </w:pPr>
      <w:r w:rsidRPr="00C94047">
        <w:t>Il Direttore della Cancelleria</w:t>
      </w:r>
    </w:p>
    <w:p w14:paraId="3F7D8BA1" w14:textId="77777777" w:rsidR="00C94047" w:rsidRPr="00C94047" w:rsidRDefault="00C94047" w:rsidP="00C94047">
      <w:pPr>
        <w:ind w:left="225"/>
        <w:jc w:val="both"/>
      </w:pPr>
      <w:r w:rsidRPr="00C94047">
        <w:t>F.to: DI PAOLA</w:t>
      </w:r>
    </w:p>
    <w:p w14:paraId="39304E3B" w14:textId="77777777" w:rsidR="00B50B1F" w:rsidRDefault="00B50B1F" w:rsidP="00C94047">
      <w:pPr>
        <w:jc w:val="both"/>
      </w:pPr>
    </w:p>
    <w:sectPr w:rsidR="00B50B1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6B28"/>
    <w:rsid w:val="00083AB6"/>
    <w:rsid w:val="00191238"/>
    <w:rsid w:val="00356B28"/>
    <w:rsid w:val="003574F8"/>
    <w:rsid w:val="003E5061"/>
    <w:rsid w:val="005B18B8"/>
    <w:rsid w:val="00851494"/>
    <w:rsid w:val="00B50B1F"/>
    <w:rsid w:val="00C9226E"/>
    <w:rsid w:val="00C94047"/>
    <w:rsid w:val="00EA0045"/>
    <w:rsid w:val="00FA5DB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4EEB25"/>
  <w15:chartTrackingRefBased/>
  <w15:docId w15:val="{64121F79-3C33-48B7-BDD4-24190B311C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356B2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356B2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356B28"/>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356B28"/>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356B28"/>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356B28"/>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356B28"/>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356B28"/>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356B28"/>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356B28"/>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356B28"/>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356B28"/>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356B28"/>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356B28"/>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356B28"/>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356B28"/>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356B28"/>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356B28"/>
    <w:rPr>
      <w:rFonts w:eastAsiaTheme="majorEastAsia" w:cstheme="majorBidi"/>
      <w:color w:val="272727" w:themeColor="text1" w:themeTint="D8"/>
    </w:rPr>
  </w:style>
  <w:style w:type="paragraph" w:styleId="Titolo">
    <w:name w:val="Title"/>
    <w:basedOn w:val="Normale"/>
    <w:next w:val="Normale"/>
    <w:link w:val="TitoloCarattere"/>
    <w:uiPriority w:val="10"/>
    <w:qFormat/>
    <w:rsid w:val="00356B2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356B28"/>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356B28"/>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356B28"/>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356B28"/>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356B28"/>
    <w:rPr>
      <w:i/>
      <w:iCs/>
      <w:color w:val="404040" w:themeColor="text1" w:themeTint="BF"/>
    </w:rPr>
  </w:style>
  <w:style w:type="paragraph" w:styleId="Paragrafoelenco">
    <w:name w:val="List Paragraph"/>
    <w:basedOn w:val="Normale"/>
    <w:uiPriority w:val="34"/>
    <w:qFormat/>
    <w:rsid w:val="00356B28"/>
    <w:pPr>
      <w:ind w:left="720"/>
      <w:contextualSpacing/>
    </w:pPr>
  </w:style>
  <w:style w:type="character" w:styleId="Enfasiintensa">
    <w:name w:val="Intense Emphasis"/>
    <w:basedOn w:val="Carpredefinitoparagrafo"/>
    <w:uiPriority w:val="21"/>
    <w:qFormat/>
    <w:rsid w:val="00356B28"/>
    <w:rPr>
      <w:i/>
      <w:iCs/>
      <w:color w:val="0F4761" w:themeColor="accent1" w:themeShade="BF"/>
    </w:rPr>
  </w:style>
  <w:style w:type="paragraph" w:styleId="Citazioneintensa">
    <w:name w:val="Intense Quote"/>
    <w:basedOn w:val="Normale"/>
    <w:next w:val="Normale"/>
    <w:link w:val="CitazioneintensaCarattere"/>
    <w:uiPriority w:val="30"/>
    <w:qFormat/>
    <w:rsid w:val="00356B2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356B28"/>
    <w:rPr>
      <w:i/>
      <w:iCs/>
      <w:color w:val="0F4761" w:themeColor="accent1" w:themeShade="BF"/>
    </w:rPr>
  </w:style>
  <w:style w:type="character" w:styleId="Riferimentointenso">
    <w:name w:val="Intense Reference"/>
    <w:basedOn w:val="Carpredefinitoparagrafo"/>
    <w:uiPriority w:val="32"/>
    <w:qFormat/>
    <w:rsid w:val="00356B28"/>
    <w:rPr>
      <w:b/>
      <w:bCs/>
      <w:smallCaps/>
      <w:color w:val="0F4761" w:themeColor="accent1" w:themeShade="BF"/>
      <w:spacing w:val="5"/>
    </w:rPr>
  </w:style>
  <w:style w:type="character" w:styleId="Collegamentoipertestuale">
    <w:name w:val="Hyperlink"/>
    <w:basedOn w:val="Carpredefinitoparagrafo"/>
    <w:uiPriority w:val="99"/>
    <w:unhideWhenUsed/>
    <w:rsid w:val="00C94047"/>
    <w:rPr>
      <w:color w:val="467886" w:themeColor="hyperlink"/>
      <w:u w:val="single"/>
    </w:rPr>
  </w:style>
  <w:style w:type="character" w:styleId="Menzionenonrisolta">
    <w:name w:val="Unresolved Mention"/>
    <w:basedOn w:val="Carpredefinitoparagrafo"/>
    <w:uiPriority w:val="99"/>
    <w:semiHidden/>
    <w:unhideWhenUsed/>
    <w:rsid w:val="00C9404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45147196">
      <w:bodyDiv w:val="1"/>
      <w:marLeft w:val="0"/>
      <w:marRight w:val="0"/>
      <w:marTop w:val="0"/>
      <w:marBottom w:val="0"/>
      <w:divBdr>
        <w:top w:val="none" w:sz="0" w:space="0" w:color="auto"/>
        <w:left w:val="none" w:sz="0" w:space="0" w:color="auto"/>
        <w:bottom w:val="none" w:sz="0" w:space="0" w:color="auto"/>
        <w:right w:val="none" w:sz="0" w:space="0" w:color="auto"/>
      </w:divBdr>
      <w:divsChild>
        <w:div w:id="1465655520">
          <w:marLeft w:val="0"/>
          <w:marRight w:val="0"/>
          <w:marTop w:val="0"/>
          <w:marBottom w:val="0"/>
          <w:divBdr>
            <w:top w:val="none" w:sz="0" w:space="0" w:color="auto"/>
            <w:left w:val="none" w:sz="0" w:space="0" w:color="auto"/>
            <w:bottom w:val="none" w:sz="0" w:space="0" w:color="auto"/>
            <w:right w:val="none" w:sz="0" w:space="0" w:color="auto"/>
          </w:divBdr>
          <w:divsChild>
            <w:div w:id="95828493">
              <w:marLeft w:val="-225"/>
              <w:marRight w:val="-225"/>
              <w:marTop w:val="0"/>
              <w:marBottom w:val="0"/>
              <w:divBdr>
                <w:top w:val="none" w:sz="0" w:space="0" w:color="auto"/>
                <w:left w:val="none" w:sz="0" w:space="0" w:color="auto"/>
                <w:bottom w:val="none" w:sz="0" w:space="0" w:color="auto"/>
                <w:right w:val="none" w:sz="0" w:space="0" w:color="auto"/>
              </w:divBdr>
              <w:divsChild>
                <w:div w:id="425535357">
                  <w:marLeft w:val="0"/>
                  <w:marRight w:val="0"/>
                  <w:marTop w:val="0"/>
                  <w:marBottom w:val="0"/>
                  <w:divBdr>
                    <w:top w:val="none" w:sz="0" w:space="0" w:color="auto"/>
                    <w:left w:val="none" w:sz="0" w:space="0" w:color="auto"/>
                    <w:bottom w:val="none" w:sz="0" w:space="0" w:color="auto"/>
                    <w:right w:val="none" w:sz="0" w:space="0" w:color="auto"/>
                  </w:divBdr>
                </w:div>
                <w:div w:id="2027360898">
                  <w:marLeft w:val="0"/>
                  <w:marRight w:val="0"/>
                  <w:marTop w:val="0"/>
                  <w:marBottom w:val="0"/>
                  <w:divBdr>
                    <w:top w:val="none" w:sz="0" w:space="0" w:color="auto"/>
                    <w:left w:val="none" w:sz="0" w:space="0" w:color="auto"/>
                    <w:bottom w:val="none" w:sz="0" w:space="0" w:color="auto"/>
                    <w:right w:val="none" w:sz="0" w:space="0" w:color="auto"/>
                  </w:divBdr>
                </w:div>
                <w:div w:id="534467649">
                  <w:marLeft w:val="0"/>
                  <w:marRight w:val="0"/>
                  <w:marTop w:val="0"/>
                  <w:marBottom w:val="0"/>
                  <w:divBdr>
                    <w:top w:val="none" w:sz="0" w:space="0" w:color="auto"/>
                    <w:left w:val="none" w:sz="0" w:space="0" w:color="auto"/>
                    <w:bottom w:val="none" w:sz="0" w:space="0" w:color="auto"/>
                    <w:right w:val="none" w:sz="0" w:space="0" w:color="auto"/>
                  </w:divBdr>
                </w:div>
                <w:div w:id="1472020048">
                  <w:marLeft w:val="0"/>
                  <w:marRight w:val="0"/>
                  <w:marTop w:val="0"/>
                  <w:marBottom w:val="0"/>
                  <w:divBdr>
                    <w:top w:val="none" w:sz="0" w:space="0" w:color="auto"/>
                    <w:left w:val="none" w:sz="0" w:space="0" w:color="auto"/>
                    <w:bottom w:val="none" w:sz="0" w:space="0" w:color="auto"/>
                    <w:right w:val="none" w:sz="0" w:space="0" w:color="auto"/>
                  </w:divBdr>
                </w:div>
                <w:div w:id="461073372">
                  <w:marLeft w:val="0"/>
                  <w:marRight w:val="0"/>
                  <w:marTop w:val="0"/>
                  <w:marBottom w:val="0"/>
                  <w:divBdr>
                    <w:top w:val="none" w:sz="0" w:space="0" w:color="auto"/>
                    <w:left w:val="none" w:sz="0" w:space="0" w:color="auto"/>
                    <w:bottom w:val="none" w:sz="0" w:space="0" w:color="auto"/>
                    <w:right w:val="none" w:sz="0" w:space="0" w:color="auto"/>
                  </w:divBdr>
                </w:div>
                <w:div w:id="1959219250">
                  <w:marLeft w:val="0"/>
                  <w:marRight w:val="0"/>
                  <w:marTop w:val="0"/>
                  <w:marBottom w:val="0"/>
                  <w:divBdr>
                    <w:top w:val="none" w:sz="0" w:space="0" w:color="auto"/>
                    <w:left w:val="none" w:sz="0" w:space="0" w:color="auto"/>
                    <w:bottom w:val="none" w:sz="0" w:space="0" w:color="auto"/>
                    <w:right w:val="none" w:sz="0" w:space="0" w:color="auto"/>
                  </w:divBdr>
                </w:div>
                <w:div w:id="865680136">
                  <w:marLeft w:val="0"/>
                  <w:marRight w:val="0"/>
                  <w:marTop w:val="0"/>
                  <w:marBottom w:val="0"/>
                  <w:divBdr>
                    <w:top w:val="none" w:sz="0" w:space="0" w:color="auto"/>
                    <w:left w:val="none" w:sz="0" w:space="0" w:color="auto"/>
                    <w:bottom w:val="none" w:sz="0" w:space="0" w:color="auto"/>
                    <w:right w:val="none" w:sz="0" w:space="0" w:color="auto"/>
                  </w:divBdr>
                </w:div>
                <w:div w:id="839153737">
                  <w:marLeft w:val="0"/>
                  <w:marRight w:val="0"/>
                  <w:marTop w:val="0"/>
                  <w:marBottom w:val="0"/>
                  <w:divBdr>
                    <w:top w:val="none" w:sz="0" w:space="0" w:color="auto"/>
                    <w:left w:val="none" w:sz="0" w:space="0" w:color="auto"/>
                    <w:bottom w:val="none" w:sz="0" w:space="0" w:color="auto"/>
                    <w:right w:val="none" w:sz="0" w:space="0" w:color="auto"/>
                  </w:divBdr>
                </w:div>
                <w:div w:id="896479933">
                  <w:marLeft w:val="0"/>
                  <w:marRight w:val="0"/>
                  <w:marTop w:val="0"/>
                  <w:marBottom w:val="0"/>
                  <w:divBdr>
                    <w:top w:val="none" w:sz="0" w:space="0" w:color="auto"/>
                    <w:left w:val="none" w:sz="0" w:space="0" w:color="auto"/>
                    <w:bottom w:val="none" w:sz="0" w:space="0" w:color="auto"/>
                    <w:right w:val="none" w:sz="0" w:space="0" w:color="auto"/>
                  </w:divBdr>
                </w:div>
              </w:divsChild>
            </w:div>
            <w:div w:id="551770259">
              <w:marLeft w:val="-225"/>
              <w:marRight w:val="-225"/>
              <w:marTop w:val="0"/>
              <w:marBottom w:val="0"/>
              <w:divBdr>
                <w:top w:val="none" w:sz="0" w:space="0" w:color="auto"/>
                <w:left w:val="none" w:sz="0" w:space="0" w:color="auto"/>
                <w:bottom w:val="none" w:sz="0" w:space="0" w:color="auto"/>
                <w:right w:val="none" w:sz="0" w:space="0" w:color="auto"/>
              </w:divBdr>
              <w:divsChild>
                <w:div w:id="545683168">
                  <w:marLeft w:val="0"/>
                  <w:marRight w:val="0"/>
                  <w:marTop w:val="0"/>
                  <w:marBottom w:val="0"/>
                  <w:divBdr>
                    <w:top w:val="none" w:sz="0" w:space="0" w:color="auto"/>
                    <w:left w:val="none" w:sz="0" w:space="0" w:color="auto"/>
                    <w:bottom w:val="none" w:sz="0" w:space="0" w:color="auto"/>
                    <w:right w:val="none" w:sz="0" w:space="0" w:color="auto"/>
                  </w:divBdr>
                </w:div>
              </w:divsChild>
            </w:div>
            <w:div w:id="1413507895">
              <w:marLeft w:val="-225"/>
              <w:marRight w:val="-225"/>
              <w:marTop w:val="0"/>
              <w:marBottom w:val="0"/>
              <w:divBdr>
                <w:top w:val="none" w:sz="0" w:space="0" w:color="auto"/>
                <w:left w:val="none" w:sz="0" w:space="0" w:color="auto"/>
                <w:bottom w:val="none" w:sz="0" w:space="0" w:color="auto"/>
                <w:right w:val="none" w:sz="0" w:space="0" w:color="auto"/>
              </w:divBdr>
              <w:divsChild>
                <w:div w:id="371344997">
                  <w:marLeft w:val="0"/>
                  <w:marRight w:val="0"/>
                  <w:marTop w:val="0"/>
                  <w:marBottom w:val="0"/>
                  <w:divBdr>
                    <w:top w:val="none" w:sz="0" w:space="0" w:color="auto"/>
                    <w:left w:val="none" w:sz="0" w:space="0" w:color="auto"/>
                    <w:bottom w:val="none" w:sz="0" w:space="0" w:color="auto"/>
                    <w:right w:val="none" w:sz="0" w:space="0" w:color="auto"/>
                  </w:divBdr>
                </w:div>
                <w:div w:id="891035444">
                  <w:marLeft w:val="0"/>
                  <w:marRight w:val="0"/>
                  <w:marTop w:val="0"/>
                  <w:marBottom w:val="0"/>
                  <w:divBdr>
                    <w:top w:val="none" w:sz="0" w:space="0" w:color="auto"/>
                    <w:left w:val="none" w:sz="0" w:space="0" w:color="auto"/>
                    <w:bottom w:val="none" w:sz="0" w:space="0" w:color="auto"/>
                    <w:right w:val="none" w:sz="0" w:space="0" w:color="auto"/>
                  </w:divBdr>
                </w:div>
                <w:div w:id="228151953">
                  <w:marLeft w:val="0"/>
                  <w:marRight w:val="0"/>
                  <w:marTop w:val="0"/>
                  <w:marBottom w:val="0"/>
                  <w:divBdr>
                    <w:top w:val="none" w:sz="0" w:space="0" w:color="auto"/>
                    <w:left w:val="none" w:sz="0" w:space="0" w:color="auto"/>
                    <w:bottom w:val="none" w:sz="0" w:space="0" w:color="auto"/>
                    <w:right w:val="none" w:sz="0" w:space="0" w:color="auto"/>
                  </w:divBdr>
                </w:div>
                <w:div w:id="495729790">
                  <w:marLeft w:val="0"/>
                  <w:marRight w:val="0"/>
                  <w:marTop w:val="0"/>
                  <w:marBottom w:val="0"/>
                  <w:divBdr>
                    <w:top w:val="none" w:sz="0" w:space="0" w:color="auto"/>
                    <w:left w:val="none" w:sz="0" w:space="0" w:color="auto"/>
                    <w:bottom w:val="none" w:sz="0" w:space="0" w:color="auto"/>
                    <w:right w:val="none" w:sz="0" w:space="0" w:color="auto"/>
                  </w:divBdr>
                </w:div>
                <w:div w:id="1390571800">
                  <w:marLeft w:val="0"/>
                  <w:marRight w:val="0"/>
                  <w:marTop w:val="0"/>
                  <w:marBottom w:val="0"/>
                  <w:divBdr>
                    <w:top w:val="none" w:sz="0" w:space="0" w:color="auto"/>
                    <w:left w:val="none" w:sz="0" w:space="0" w:color="auto"/>
                    <w:bottom w:val="none" w:sz="0" w:space="0" w:color="auto"/>
                    <w:right w:val="none" w:sz="0" w:space="0" w:color="auto"/>
                  </w:divBdr>
                </w:div>
                <w:div w:id="1558281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8249099">
      <w:bodyDiv w:val="1"/>
      <w:marLeft w:val="0"/>
      <w:marRight w:val="0"/>
      <w:marTop w:val="0"/>
      <w:marBottom w:val="0"/>
      <w:divBdr>
        <w:top w:val="none" w:sz="0" w:space="0" w:color="auto"/>
        <w:left w:val="none" w:sz="0" w:space="0" w:color="auto"/>
        <w:bottom w:val="none" w:sz="0" w:space="0" w:color="auto"/>
        <w:right w:val="none" w:sz="0" w:space="0" w:color="auto"/>
      </w:divBdr>
      <w:divsChild>
        <w:div w:id="371199614">
          <w:marLeft w:val="0"/>
          <w:marRight w:val="0"/>
          <w:marTop w:val="0"/>
          <w:marBottom w:val="0"/>
          <w:divBdr>
            <w:top w:val="none" w:sz="0" w:space="0" w:color="auto"/>
            <w:left w:val="none" w:sz="0" w:space="0" w:color="auto"/>
            <w:bottom w:val="none" w:sz="0" w:space="0" w:color="auto"/>
            <w:right w:val="none" w:sz="0" w:space="0" w:color="auto"/>
          </w:divBdr>
          <w:divsChild>
            <w:div w:id="1025862487">
              <w:marLeft w:val="-225"/>
              <w:marRight w:val="-225"/>
              <w:marTop w:val="0"/>
              <w:marBottom w:val="0"/>
              <w:divBdr>
                <w:top w:val="none" w:sz="0" w:space="0" w:color="auto"/>
                <w:left w:val="none" w:sz="0" w:space="0" w:color="auto"/>
                <w:bottom w:val="none" w:sz="0" w:space="0" w:color="auto"/>
                <w:right w:val="none" w:sz="0" w:space="0" w:color="auto"/>
              </w:divBdr>
              <w:divsChild>
                <w:div w:id="1330711041">
                  <w:marLeft w:val="0"/>
                  <w:marRight w:val="0"/>
                  <w:marTop w:val="0"/>
                  <w:marBottom w:val="0"/>
                  <w:divBdr>
                    <w:top w:val="none" w:sz="0" w:space="0" w:color="auto"/>
                    <w:left w:val="none" w:sz="0" w:space="0" w:color="auto"/>
                    <w:bottom w:val="none" w:sz="0" w:space="0" w:color="auto"/>
                    <w:right w:val="none" w:sz="0" w:space="0" w:color="auto"/>
                  </w:divBdr>
                </w:div>
                <w:div w:id="1423718469">
                  <w:marLeft w:val="0"/>
                  <w:marRight w:val="0"/>
                  <w:marTop w:val="0"/>
                  <w:marBottom w:val="0"/>
                  <w:divBdr>
                    <w:top w:val="none" w:sz="0" w:space="0" w:color="auto"/>
                    <w:left w:val="none" w:sz="0" w:space="0" w:color="auto"/>
                    <w:bottom w:val="none" w:sz="0" w:space="0" w:color="auto"/>
                    <w:right w:val="none" w:sz="0" w:space="0" w:color="auto"/>
                  </w:divBdr>
                </w:div>
                <w:div w:id="1515880045">
                  <w:marLeft w:val="0"/>
                  <w:marRight w:val="0"/>
                  <w:marTop w:val="0"/>
                  <w:marBottom w:val="0"/>
                  <w:divBdr>
                    <w:top w:val="none" w:sz="0" w:space="0" w:color="auto"/>
                    <w:left w:val="none" w:sz="0" w:space="0" w:color="auto"/>
                    <w:bottom w:val="none" w:sz="0" w:space="0" w:color="auto"/>
                    <w:right w:val="none" w:sz="0" w:space="0" w:color="auto"/>
                  </w:divBdr>
                </w:div>
                <w:div w:id="920866545">
                  <w:marLeft w:val="0"/>
                  <w:marRight w:val="0"/>
                  <w:marTop w:val="0"/>
                  <w:marBottom w:val="0"/>
                  <w:divBdr>
                    <w:top w:val="none" w:sz="0" w:space="0" w:color="auto"/>
                    <w:left w:val="none" w:sz="0" w:space="0" w:color="auto"/>
                    <w:bottom w:val="none" w:sz="0" w:space="0" w:color="auto"/>
                    <w:right w:val="none" w:sz="0" w:space="0" w:color="auto"/>
                  </w:divBdr>
                </w:div>
                <w:div w:id="433789986">
                  <w:marLeft w:val="0"/>
                  <w:marRight w:val="0"/>
                  <w:marTop w:val="0"/>
                  <w:marBottom w:val="0"/>
                  <w:divBdr>
                    <w:top w:val="none" w:sz="0" w:space="0" w:color="auto"/>
                    <w:left w:val="none" w:sz="0" w:space="0" w:color="auto"/>
                    <w:bottom w:val="none" w:sz="0" w:space="0" w:color="auto"/>
                    <w:right w:val="none" w:sz="0" w:space="0" w:color="auto"/>
                  </w:divBdr>
                </w:div>
                <w:div w:id="1408772672">
                  <w:marLeft w:val="0"/>
                  <w:marRight w:val="0"/>
                  <w:marTop w:val="0"/>
                  <w:marBottom w:val="0"/>
                  <w:divBdr>
                    <w:top w:val="none" w:sz="0" w:space="0" w:color="auto"/>
                    <w:left w:val="none" w:sz="0" w:space="0" w:color="auto"/>
                    <w:bottom w:val="none" w:sz="0" w:space="0" w:color="auto"/>
                    <w:right w:val="none" w:sz="0" w:space="0" w:color="auto"/>
                  </w:divBdr>
                </w:div>
                <w:div w:id="1585676074">
                  <w:marLeft w:val="0"/>
                  <w:marRight w:val="0"/>
                  <w:marTop w:val="0"/>
                  <w:marBottom w:val="0"/>
                  <w:divBdr>
                    <w:top w:val="none" w:sz="0" w:space="0" w:color="auto"/>
                    <w:left w:val="none" w:sz="0" w:space="0" w:color="auto"/>
                    <w:bottom w:val="none" w:sz="0" w:space="0" w:color="auto"/>
                    <w:right w:val="none" w:sz="0" w:space="0" w:color="auto"/>
                  </w:divBdr>
                </w:div>
                <w:div w:id="353382378">
                  <w:marLeft w:val="0"/>
                  <w:marRight w:val="0"/>
                  <w:marTop w:val="0"/>
                  <w:marBottom w:val="0"/>
                  <w:divBdr>
                    <w:top w:val="none" w:sz="0" w:space="0" w:color="auto"/>
                    <w:left w:val="none" w:sz="0" w:space="0" w:color="auto"/>
                    <w:bottom w:val="none" w:sz="0" w:space="0" w:color="auto"/>
                    <w:right w:val="none" w:sz="0" w:space="0" w:color="auto"/>
                  </w:divBdr>
                </w:div>
                <w:div w:id="791750964">
                  <w:marLeft w:val="0"/>
                  <w:marRight w:val="0"/>
                  <w:marTop w:val="0"/>
                  <w:marBottom w:val="0"/>
                  <w:divBdr>
                    <w:top w:val="none" w:sz="0" w:space="0" w:color="auto"/>
                    <w:left w:val="none" w:sz="0" w:space="0" w:color="auto"/>
                    <w:bottom w:val="none" w:sz="0" w:space="0" w:color="auto"/>
                    <w:right w:val="none" w:sz="0" w:space="0" w:color="auto"/>
                  </w:divBdr>
                </w:div>
              </w:divsChild>
            </w:div>
            <w:div w:id="253517506">
              <w:marLeft w:val="-225"/>
              <w:marRight w:val="-225"/>
              <w:marTop w:val="0"/>
              <w:marBottom w:val="0"/>
              <w:divBdr>
                <w:top w:val="none" w:sz="0" w:space="0" w:color="auto"/>
                <w:left w:val="none" w:sz="0" w:space="0" w:color="auto"/>
                <w:bottom w:val="none" w:sz="0" w:space="0" w:color="auto"/>
                <w:right w:val="none" w:sz="0" w:space="0" w:color="auto"/>
              </w:divBdr>
              <w:divsChild>
                <w:div w:id="29456980">
                  <w:marLeft w:val="0"/>
                  <w:marRight w:val="0"/>
                  <w:marTop w:val="0"/>
                  <w:marBottom w:val="0"/>
                  <w:divBdr>
                    <w:top w:val="none" w:sz="0" w:space="0" w:color="auto"/>
                    <w:left w:val="none" w:sz="0" w:space="0" w:color="auto"/>
                    <w:bottom w:val="none" w:sz="0" w:space="0" w:color="auto"/>
                    <w:right w:val="none" w:sz="0" w:space="0" w:color="auto"/>
                  </w:divBdr>
                </w:div>
              </w:divsChild>
            </w:div>
            <w:div w:id="1525631839">
              <w:marLeft w:val="-225"/>
              <w:marRight w:val="-225"/>
              <w:marTop w:val="0"/>
              <w:marBottom w:val="0"/>
              <w:divBdr>
                <w:top w:val="none" w:sz="0" w:space="0" w:color="auto"/>
                <w:left w:val="none" w:sz="0" w:space="0" w:color="auto"/>
                <w:bottom w:val="none" w:sz="0" w:space="0" w:color="auto"/>
                <w:right w:val="none" w:sz="0" w:space="0" w:color="auto"/>
              </w:divBdr>
              <w:divsChild>
                <w:div w:id="1811902523">
                  <w:marLeft w:val="0"/>
                  <w:marRight w:val="0"/>
                  <w:marTop w:val="0"/>
                  <w:marBottom w:val="0"/>
                  <w:divBdr>
                    <w:top w:val="none" w:sz="0" w:space="0" w:color="auto"/>
                    <w:left w:val="none" w:sz="0" w:space="0" w:color="auto"/>
                    <w:bottom w:val="none" w:sz="0" w:space="0" w:color="auto"/>
                    <w:right w:val="none" w:sz="0" w:space="0" w:color="auto"/>
                  </w:divBdr>
                </w:div>
                <w:div w:id="574899874">
                  <w:marLeft w:val="0"/>
                  <w:marRight w:val="0"/>
                  <w:marTop w:val="0"/>
                  <w:marBottom w:val="0"/>
                  <w:divBdr>
                    <w:top w:val="none" w:sz="0" w:space="0" w:color="auto"/>
                    <w:left w:val="none" w:sz="0" w:space="0" w:color="auto"/>
                    <w:bottom w:val="none" w:sz="0" w:space="0" w:color="auto"/>
                    <w:right w:val="none" w:sz="0" w:space="0" w:color="auto"/>
                  </w:divBdr>
                </w:div>
                <w:div w:id="1526869219">
                  <w:marLeft w:val="0"/>
                  <w:marRight w:val="0"/>
                  <w:marTop w:val="0"/>
                  <w:marBottom w:val="0"/>
                  <w:divBdr>
                    <w:top w:val="none" w:sz="0" w:space="0" w:color="auto"/>
                    <w:left w:val="none" w:sz="0" w:space="0" w:color="auto"/>
                    <w:bottom w:val="none" w:sz="0" w:space="0" w:color="auto"/>
                    <w:right w:val="none" w:sz="0" w:space="0" w:color="auto"/>
                  </w:divBdr>
                </w:div>
                <w:div w:id="332143799">
                  <w:marLeft w:val="0"/>
                  <w:marRight w:val="0"/>
                  <w:marTop w:val="0"/>
                  <w:marBottom w:val="0"/>
                  <w:divBdr>
                    <w:top w:val="none" w:sz="0" w:space="0" w:color="auto"/>
                    <w:left w:val="none" w:sz="0" w:space="0" w:color="auto"/>
                    <w:bottom w:val="none" w:sz="0" w:space="0" w:color="auto"/>
                    <w:right w:val="none" w:sz="0" w:space="0" w:color="auto"/>
                  </w:divBdr>
                </w:div>
                <w:div w:id="973754070">
                  <w:marLeft w:val="0"/>
                  <w:marRight w:val="0"/>
                  <w:marTop w:val="0"/>
                  <w:marBottom w:val="0"/>
                  <w:divBdr>
                    <w:top w:val="none" w:sz="0" w:space="0" w:color="auto"/>
                    <w:left w:val="none" w:sz="0" w:space="0" w:color="auto"/>
                    <w:bottom w:val="none" w:sz="0" w:space="0" w:color="auto"/>
                    <w:right w:val="none" w:sz="0" w:space="0" w:color="auto"/>
                  </w:divBdr>
                </w:div>
                <w:div w:id="1996831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javascript:schedaPronuncia('2004','22')"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70</TotalTime>
  <Pages>10</Pages>
  <Words>5282</Words>
  <Characters>30111</Characters>
  <Application>Microsoft Office Word</Application>
  <DocSecurity>0</DocSecurity>
  <Lines>250</Lines>
  <Paragraphs>70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35323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Maria Cherchi</dc:creator>
  <cp:keywords/>
  <dc:description/>
  <cp:lastModifiedBy>Roberto Maria Cherchi</cp:lastModifiedBy>
  <cp:revision>4</cp:revision>
  <dcterms:created xsi:type="dcterms:W3CDTF">2025-03-04T15:46:00Z</dcterms:created>
  <dcterms:modified xsi:type="dcterms:W3CDTF">2025-05-27T10:39:00Z</dcterms:modified>
</cp:coreProperties>
</file>