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470240" w14:textId="77777777" w:rsidR="0045628A" w:rsidRPr="0045628A" w:rsidRDefault="0045628A" w:rsidP="0045628A">
      <w:pPr>
        <w:jc w:val="both"/>
      </w:pPr>
      <w:r w:rsidRPr="0045628A">
        <w:t>SENTENZA N. 31</w:t>
      </w:r>
    </w:p>
    <w:p w14:paraId="382E3E92" w14:textId="77777777" w:rsidR="0045628A" w:rsidRPr="0045628A" w:rsidRDefault="0045628A" w:rsidP="0045628A">
      <w:pPr>
        <w:jc w:val="both"/>
      </w:pPr>
      <w:r w:rsidRPr="0045628A">
        <w:t>ANNO 2024</w:t>
      </w:r>
    </w:p>
    <w:p w14:paraId="61234167" w14:textId="77777777" w:rsidR="0045628A" w:rsidRPr="0045628A" w:rsidRDefault="0045628A" w:rsidP="0045628A">
      <w:pPr>
        <w:jc w:val="both"/>
      </w:pPr>
      <w:r w:rsidRPr="0045628A">
        <w:rPr>
          <w:b/>
          <w:bCs/>
        </w:rPr>
        <w:t>Commento alla decisione di</w:t>
      </w:r>
    </w:p>
    <w:p w14:paraId="2090E882" w14:textId="77777777" w:rsidR="0045628A" w:rsidRPr="0045628A" w:rsidRDefault="0045628A" w:rsidP="0045628A">
      <w:pPr>
        <w:jc w:val="both"/>
      </w:pPr>
      <w:r w:rsidRPr="0045628A">
        <w:rPr>
          <w:b/>
          <w:bCs/>
        </w:rPr>
        <w:t>Enrico Guerrieri</w:t>
      </w:r>
    </w:p>
    <w:p w14:paraId="72347FC4" w14:textId="77777777" w:rsidR="0045628A" w:rsidRPr="0045628A" w:rsidRDefault="0045628A" w:rsidP="0045628A">
      <w:pPr>
        <w:jc w:val="both"/>
      </w:pPr>
      <w:hyperlink r:id="rId4" w:history="1">
        <w:r w:rsidRPr="0045628A">
          <w:rPr>
            <w:rStyle w:val="Collegamentoipertestuale"/>
            <w:b/>
            <w:bCs/>
          </w:rPr>
          <w:t>La chiamata in sussidiarietà e il ‘mutevole’ principio di leale collaborazione. Nota alla sentenza Corte cost. n. 31 del 2024</w:t>
        </w:r>
      </w:hyperlink>
      <w:r w:rsidRPr="0045628A">
        <w:rPr>
          <w:b/>
          <w:bCs/>
        </w:rPr>
        <w:t>,</w:t>
      </w:r>
    </w:p>
    <w:p w14:paraId="6316796A" w14:textId="77777777" w:rsidR="0045628A" w:rsidRPr="0045628A" w:rsidRDefault="0045628A" w:rsidP="0045628A">
      <w:pPr>
        <w:jc w:val="both"/>
      </w:pPr>
      <w:r w:rsidRPr="0045628A">
        <w:rPr>
          <w:b/>
          <w:bCs/>
        </w:rPr>
        <w:t xml:space="preserve">per </w:t>
      </w:r>
      <w:proofErr w:type="spellStart"/>
      <w:r w:rsidRPr="0045628A">
        <w:rPr>
          <w:b/>
          <w:bCs/>
        </w:rPr>
        <w:t>g.c.</w:t>
      </w:r>
      <w:proofErr w:type="spellEnd"/>
      <w:r w:rsidRPr="0045628A">
        <w:rPr>
          <w:b/>
          <w:bCs/>
        </w:rPr>
        <w:t>  dell'</w:t>
      </w:r>
      <w:hyperlink r:id="rId5" w:history="1">
        <w:r w:rsidRPr="0045628A">
          <w:rPr>
            <w:rStyle w:val="Collegamentoipertestuale"/>
            <w:b/>
            <w:bCs/>
          </w:rPr>
          <w:t>Osservatorio costituzionale</w:t>
        </w:r>
      </w:hyperlink>
    </w:p>
    <w:p w14:paraId="703CB10B" w14:textId="77777777" w:rsidR="0045628A" w:rsidRPr="0045628A" w:rsidRDefault="0045628A" w:rsidP="0045628A">
      <w:pPr>
        <w:jc w:val="both"/>
      </w:pPr>
      <w:r w:rsidRPr="0045628A">
        <w:t> </w:t>
      </w:r>
    </w:p>
    <w:p w14:paraId="6360F585" w14:textId="77777777" w:rsidR="0045628A" w:rsidRPr="0045628A" w:rsidRDefault="0045628A" w:rsidP="0045628A">
      <w:pPr>
        <w:jc w:val="both"/>
      </w:pPr>
      <w:r w:rsidRPr="0045628A">
        <w:t>REPUBBLICA ITALIANA</w:t>
      </w:r>
    </w:p>
    <w:p w14:paraId="19B7D958" w14:textId="77777777" w:rsidR="0045628A" w:rsidRPr="0045628A" w:rsidRDefault="0045628A" w:rsidP="0045628A">
      <w:pPr>
        <w:jc w:val="both"/>
      </w:pPr>
      <w:r w:rsidRPr="0045628A">
        <w:t>IN NOME DEL POPOLO ITALIANO</w:t>
      </w:r>
    </w:p>
    <w:p w14:paraId="3D19B945" w14:textId="77777777" w:rsidR="0045628A" w:rsidRPr="0045628A" w:rsidRDefault="0045628A" w:rsidP="0045628A">
      <w:pPr>
        <w:jc w:val="both"/>
      </w:pPr>
      <w:r w:rsidRPr="0045628A">
        <w:t>LA CORTE COSTITUZIONALE</w:t>
      </w:r>
    </w:p>
    <w:p w14:paraId="1EE55DAA" w14:textId="77777777" w:rsidR="0045628A" w:rsidRPr="0045628A" w:rsidRDefault="0045628A" w:rsidP="0045628A">
      <w:pPr>
        <w:jc w:val="both"/>
      </w:pPr>
      <w:r w:rsidRPr="0045628A">
        <w:t>composta da:</w:t>
      </w:r>
    </w:p>
    <w:p w14:paraId="6047152D" w14:textId="77777777" w:rsidR="0045628A" w:rsidRPr="0045628A" w:rsidRDefault="0045628A" w:rsidP="0045628A">
      <w:pPr>
        <w:jc w:val="both"/>
      </w:pPr>
      <w:r w:rsidRPr="0045628A">
        <w:t>Presidente: Augusto Antonio BARBERA</w:t>
      </w:r>
    </w:p>
    <w:p w14:paraId="2204580F" w14:textId="77777777" w:rsidR="0045628A" w:rsidRPr="0045628A" w:rsidRDefault="0045628A" w:rsidP="0045628A">
      <w:pPr>
        <w:jc w:val="both"/>
      </w:pPr>
      <w:r w:rsidRPr="0045628A">
        <w:t>Giudici: Franco MODUGNO, Giulio PROSPERETTI, Giovanni AMOROSO, Francesco VIGANÒ, Luca ANTONINI, Stefano PETITTI, Angelo BUSCEMA, Emanuela NAVARRETTA, Maria Rosaria SAN GIORGIO, Filippo PATRONI GRIFFI, Marco D’ALBERTI, Giovanni PITRUZZELLA, Antonella SCIARRONE ALIBRANDI,</w:t>
      </w:r>
    </w:p>
    <w:p w14:paraId="1BB302D4" w14:textId="77777777" w:rsidR="0045628A" w:rsidRPr="0045628A" w:rsidRDefault="0045628A" w:rsidP="0045628A">
      <w:pPr>
        <w:jc w:val="both"/>
      </w:pPr>
      <w:r w:rsidRPr="0045628A">
        <w:t>ha pronunciato la seguente</w:t>
      </w:r>
    </w:p>
    <w:p w14:paraId="3D804E84" w14:textId="77777777" w:rsidR="0045628A" w:rsidRPr="0045628A" w:rsidRDefault="0045628A" w:rsidP="0045628A">
      <w:pPr>
        <w:jc w:val="both"/>
      </w:pPr>
      <w:r w:rsidRPr="0045628A">
        <w:t>SENTENZA</w:t>
      </w:r>
    </w:p>
    <w:p w14:paraId="7E50ED13" w14:textId="77777777" w:rsidR="0045628A" w:rsidRPr="0045628A" w:rsidRDefault="0045628A" w:rsidP="0045628A">
      <w:pPr>
        <w:jc w:val="both"/>
      </w:pPr>
      <w:r w:rsidRPr="0045628A">
        <w:t>nel giudizio di legittimità costituzionale dell’art. 33, comma 5-</w:t>
      </w:r>
      <w:r w:rsidRPr="0045628A">
        <w:rPr>
          <w:i/>
          <w:iCs/>
        </w:rPr>
        <w:t>ter</w:t>
      </w:r>
      <w:r w:rsidRPr="0045628A">
        <w:t>, del </w:t>
      </w:r>
      <w:hyperlink r:id="rId6" w:history="1">
        <w:r w:rsidRPr="0045628A">
          <w:rPr>
            <w:rStyle w:val="Collegamentoipertestuale"/>
          </w:rPr>
          <w:t>decreto-legge 24 febbraio 2023, n. 13</w:t>
        </w:r>
      </w:hyperlink>
      <w:r w:rsidRPr="0045628A">
        <w:t>, recante «Disposizioni urgenti per l’attuazione del Piano nazionale di ripresa e resilienza (PNRR) e del Piano nazionale degli investimenti complementari al PNRR (PNC), nonché per l’attuazione delle politiche di coesione e della politica agricola comune», convertito, con modificazioni, nella legge 21 aprile 2023, n. 41, promosso dalla Regione Puglia con </w:t>
      </w:r>
      <w:hyperlink r:id="rId7" w:history="1">
        <w:r w:rsidRPr="0045628A">
          <w:rPr>
            <w:rStyle w:val="Collegamentoipertestuale"/>
          </w:rPr>
          <w:t>ricorso notificato il 19-22 giugno 2023, depositato in cancelleria il 23 giugno 2023, iscritto al n. 19 del registro ricorsi 2023 e pubblicato nella </w:t>
        </w:r>
        <w:r w:rsidRPr="0045628A">
          <w:rPr>
            <w:rStyle w:val="Collegamentoipertestuale"/>
            <w:i/>
            <w:iCs/>
          </w:rPr>
          <w:t>Gazzetta Ufficiale</w:t>
        </w:r>
        <w:r w:rsidRPr="0045628A">
          <w:rPr>
            <w:rStyle w:val="Collegamentoipertestuale"/>
          </w:rPr>
          <w:t> della Repubblica n. 30, prima serie speciale, dell’anno 2023.</w:t>
        </w:r>
      </w:hyperlink>
    </w:p>
    <w:p w14:paraId="01A3EAEA" w14:textId="77777777" w:rsidR="0045628A" w:rsidRPr="0045628A" w:rsidRDefault="0045628A" w:rsidP="0045628A">
      <w:pPr>
        <w:jc w:val="both"/>
      </w:pPr>
      <w:r w:rsidRPr="0045628A">
        <w:rPr>
          <w:i/>
          <w:iCs/>
        </w:rPr>
        <w:t>Visto</w:t>
      </w:r>
      <w:r w:rsidRPr="0045628A">
        <w:t> l’atto di costituzione del Presidente del Consiglio dei ministri;</w:t>
      </w:r>
    </w:p>
    <w:p w14:paraId="0877D3F9" w14:textId="77777777" w:rsidR="0045628A" w:rsidRPr="0045628A" w:rsidRDefault="0045628A" w:rsidP="0045628A">
      <w:pPr>
        <w:jc w:val="both"/>
      </w:pPr>
      <w:r w:rsidRPr="0045628A">
        <w:rPr>
          <w:i/>
          <w:iCs/>
        </w:rPr>
        <w:t>udito</w:t>
      </w:r>
      <w:r w:rsidRPr="0045628A">
        <w:t> nell’udienza pubblica del 23 gennaio 2024 il Giudice relatore Marco D’Alberti;</w:t>
      </w:r>
    </w:p>
    <w:p w14:paraId="780BBD70" w14:textId="77777777" w:rsidR="0045628A" w:rsidRPr="0045628A" w:rsidRDefault="0045628A" w:rsidP="0045628A">
      <w:pPr>
        <w:jc w:val="both"/>
      </w:pPr>
      <w:r w:rsidRPr="0045628A">
        <w:rPr>
          <w:i/>
          <w:iCs/>
        </w:rPr>
        <w:t>uditi</w:t>
      </w:r>
      <w:r w:rsidRPr="0045628A">
        <w:t> l’avvocato Marcello Cecchetti per la Regione Puglia e l’avvocato dello Stato Marco Corsini per il Presidente del Consiglio dei ministri;</w:t>
      </w:r>
    </w:p>
    <w:p w14:paraId="756F700D" w14:textId="77777777" w:rsidR="0045628A" w:rsidRPr="0045628A" w:rsidRDefault="0045628A" w:rsidP="0045628A">
      <w:pPr>
        <w:jc w:val="both"/>
      </w:pPr>
      <w:r w:rsidRPr="0045628A">
        <w:rPr>
          <w:i/>
          <w:iCs/>
        </w:rPr>
        <w:t>deliberato</w:t>
      </w:r>
      <w:r w:rsidRPr="0045628A">
        <w:t> nella camera di consiglio del 23 gennaio 2024.</w:t>
      </w:r>
    </w:p>
    <w:p w14:paraId="56F79513" w14:textId="36AE21CA" w:rsidR="0045628A" w:rsidRPr="0045628A" w:rsidRDefault="0045628A" w:rsidP="0045628A">
      <w:pPr>
        <w:jc w:val="both"/>
      </w:pPr>
      <w:r w:rsidRPr="0045628A">
        <w:t>Stato.</w:t>
      </w:r>
    </w:p>
    <w:p w14:paraId="00908C5E" w14:textId="77777777" w:rsidR="00B478B0" w:rsidRDefault="00B478B0" w:rsidP="0045628A">
      <w:pPr>
        <w:jc w:val="both"/>
        <w:rPr>
          <w:i/>
          <w:iCs/>
        </w:rPr>
      </w:pPr>
    </w:p>
    <w:p w14:paraId="731ED89C" w14:textId="4B0E599C" w:rsidR="0045628A" w:rsidRPr="0045628A" w:rsidRDefault="0045628A" w:rsidP="0045628A">
      <w:pPr>
        <w:jc w:val="both"/>
      </w:pPr>
      <w:r w:rsidRPr="0045628A">
        <w:rPr>
          <w:i/>
          <w:iCs/>
        </w:rPr>
        <w:t>Considerato in diritto</w:t>
      </w:r>
    </w:p>
    <w:p w14:paraId="0168C94B" w14:textId="68CEE493" w:rsidR="0045628A" w:rsidRPr="0045628A" w:rsidRDefault="0045628A" w:rsidP="0045628A">
      <w:pPr>
        <w:jc w:val="both"/>
        <w:rPr>
          <w:b/>
          <w:bCs/>
        </w:rPr>
      </w:pPr>
      <w:r w:rsidRPr="0045628A">
        <w:rPr>
          <w:b/>
          <w:bCs/>
        </w:rPr>
        <w:t>1.– La Regione Puglia ha promosso questioni di legittimità costituzionale dell’art. 33, comma 5-</w:t>
      </w:r>
      <w:r w:rsidRPr="0045628A">
        <w:rPr>
          <w:b/>
          <w:bCs/>
          <w:i/>
          <w:iCs/>
        </w:rPr>
        <w:t>ter</w:t>
      </w:r>
      <w:r w:rsidRPr="0045628A">
        <w:rPr>
          <w:b/>
          <w:bCs/>
        </w:rPr>
        <w:t xml:space="preserve">, del </w:t>
      </w:r>
      <w:proofErr w:type="spellStart"/>
      <w:r w:rsidRPr="0045628A">
        <w:rPr>
          <w:b/>
          <w:bCs/>
        </w:rPr>
        <w:t>d.l.</w:t>
      </w:r>
      <w:proofErr w:type="spellEnd"/>
      <w:r w:rsidRPr="0045628A">
        <w:rPr>
          <w:b/>
          <w:bCs/>
        </w:rPr>
        <w:t xml:space="preserve"> n. 13 del 2023, come convertito, che ha modificato l’art. 9, commi 5-</w:t>
      </w:r>
      <w:r w:rsidRPr="0045628A">
        <w:rPr>
          <w:b/>
          <w:bCs/>
          <w:i/>
          <w:iCs/>
        </w:rPr>
        <w:t>bis </w:t>
      </w:r>
      <w:r w:rsidRPr="0045628A">
        <w:rPr>
          <w:b/>
          <w:bCs/>
        </w:rPr>
        <w:t>e 5-</w:t>
      </w:r>
      <w:r w:rsidRPr="0045628A">
        <w:rPr>
          <w:b/>
          <w:bCs/>
          <w:i/>
          <w:iCs/>
        </w:rPr>
        <w:t>ter</w:t>
      </w:r>
      <w:r w:rsidRPr="0045628A">
        <w:rPr>
          <w:b/>
          <w:bCs/>
        </w:rPr>
        <w:t xml:space="preserve">, del </w:t>
      </w:r>
      <w:proofErr w:type="spellStart"/>
      <w:r w:rsidRPr="0045628A">
        <w:rPr>
          <w:b/>
          <w:bCs/>
        </w:rPr>
        <w:t>d.l.</w:t>
      </w:r>
      <w:proofErr w:type="spellEnd"/>
      <w:r w:rsidRPr="0045628A">
        <w:rPr>
          <w:b/>
          <w:bCs/>
        </w:rPr>
        <w:t xml:space="preserve"> n. 4 </w:t>
      </w:r>
      <w:r w:rsidRPr="0045628A">
        <w:rPr>
          <w:b/>
          <w:bCs/>
        </w:rPr>
        <w:lastRenderedPageBreak/>
        <w:t xml:space="preserve">del 2022, come convertito, in riferimento agli artt. 117, terzo e quarto comma, e 118, primo comma, Cost. nonché al </w:t>
      </w:r>
      <w:r w:rsidRPr="0045628A">
        <w:rPr>
          <w:b/>
          <w:bCs/>
          <w:u w:val="single"/>
        </w:rPr>
        <w:t>principio di leale collaborazione</w:t>
      </w:r>
      <w:r w:rsidRPr="0045628A">
        <w:rPr>
          <w:b/>
          <w:bCs/>
        </w:rPr>
        <w:t>.</w:t>
      </w:r>
      <w:r w:rsidR="004B61EC">
        <w:rPr>
          <w:b/>
          <w:bCs/>
        </w:rPr>
        <w:t xml:space="preserve"> </w:t>
      </w:r>
    </w:p>
    <w:p w14:paraId="2BFEF606" w14:textId="77777777" w:rsidR="0045628A" w:rsidRPr="0045628A" w:rsidRDefault="0045628A" w:rsidP="0045628A">
      <w:pPr>
        <w:jc w:val="both"/>
        <w:rPr>
          <w:b/>
          <w:bCs/>
        </w:rPr>
      </w:pPr>
      <w:r w:rsidRPr="0045628A">
        <w:rPr>
          <w:b/>
          <w:bCs/>
        </w:rPr>
        <w:t>2.– La disposizione è, in primo luogo, impugnata nella parte in cui, alla lettera </w:t>
      </w:r>
      <w:r w:rsidRPr="0045628A">
        <w:rPr>
          <w:b/>
          <w:bCs/>
          <w:i/>
          <w:iCs/>
        </w:rPr>
        <w:t>a</w:t>
      </w:r>
      <w:r w:rsidRPr="0045628A">
        <w:rPr>
          <w:b/>
          <w:bCs/>
        </w:rPr>
        <w:t>)</w:t>
      </w:r>
      <w:r w:rsidRPr="0045628A">
        <w:rPr>
          <w:b/>
          <w:bCs/>
          <w:i/>
          <w:iCs/>
        </w:rPr>
        <w:t>, </w:t>
      </w:r>
      <w:r w:rsidRPr="0045628A">
        <w:rPr>
          <w:b/>
          <w:bCs/>
        </w:rPr>
        <w:t xml:space="preserve">numero 2), al fine di assicurare la tempestiva realizzazione degli interventi necessari </w:t>
      </w:r>
      <w:r w:rsidRPr="0045628A">
        <w:rPr>
          <w:b/>
          <w:bCs/>
          <w:u w:val="single"/>
        </w:rPr>
        <w:t>allo svolgimento dei XX Giochi del Mediterraneo</w:t>
      </w:r>
      <w:r w:rsidRPr="0045628A">
        <w:rPr>
          <w:b/>
          <w:bCs/>
        </w:rPr>
        <w:t>, da svolgere a Taranto nel 2026, ha previsto, modificando il citato comma 5-</w:t>
      </w:r>
      <w:r w:rsidRPr="0045628A">
        <w:rPr>
          <w:b/>
          <w:bCs/>
          <w:i/>
          <w:iCs/>
        </w:rPr>
        <w:t>bis</w:t>
      </w:r>
      <w:r w:rsidRPr="0045628A">
        <w:rPr>
          <w:b/>
          <w:bCs/>
        </w:rPr>
        <w:t xml:space="preserve">, la </w:t>
      </w:r>
      <w:r w:rsidRPr="0045628A">
        <w:rPr>
          <w:b/>
          <w:bCs/>
          <w:u w:val="single"/>
        </w:rPr>
        <w:t>nomina di un commissario straordinario con decreto del Presidente del Consiglio dei ministri</w:t>
      </w:r>
      <w:r w:rsidRPr="0045628A">
        <w:rPr>
          <w:b/>
          <w:bCs/>
        </w:rPr>
        <w:t>, su proposta del Ministro per gli affari europei, il sud, le politiche di coesione e il PNRR, di concerto con il Ministro per lo sport e i giovani e con il Ministro dell’economia e delle finanze, sentito (tra gli altri) il Presidente della Regione Puglia, anziché d’intesa con la Regione Puglia o comunque, in subordine, attraverso un adeguato coinvolgimento collaborativo della medesima Regione.</w:t>
      </w:r>
    </w:p>
    <w:p w14:paraId="6F310B5C" w14:textId="77777777" w:rsidR="0045628A" w:rsidRPr="0045628A" w:rsidRDefault="0045628A" w:rsidP="0045628A">
      <w:pPr>
        <w:jc w:val="both"/>
      </w:pPr>
      <w:r w:rsidRPr="0045628A">
        <w:rPr>
          <w:b/>
          <w:bCs/>
        </w:rPr>
        <w:t>Secondo la ricorrente, i poteri del commissario insisterebbero su ambiti materiali di competenza legislativa regionale, concorrente e residuale, in violazione dell’art. 117, terzo e quarto comma, Cost. e del principio di leale collaborazione. In particolare, gli interventi infrastrutturali in parola riguarderebbero materie di competenza legislativa regionale concorrente (l’ordinamento sportivo e il governo del territorio), nonché residuale (la mobilità locale</w:t>
      </w:r>
      <w:r w:rsidRPr="0045628A">
        <w:t>).</w:t>
      </w:r>
    </w:p>
    <w:p w14:paraId="478DC331" w14:textId="77777777" w:rsidR="0045628A" w:rsidRPr="0045628A" w:rsidRDefault="0045628A" w:rsidP="0045628A">
      <w:pPr>
        <w:jc w:val="both"/>
        <w:rPr>
          <w:b/>
          <w:bCs/>
          <w:color w:val="EE0000"/>
        </w:rPr>
      </w:pPr>
      <w:r w:rsidRPr="0045628A">
        <w:rPr>
          <w:b/>
          <w:bCs/>
        </w:rPr>
        <w:t xml:space="preserve">Sarebbe violato anche il principio di sussidiarietà di cui all’art. 118, primo comma, Cost., poiché una funzione amministrativa destinata a incidere su plurime materie di competenza legislativa regionale concorrente e residuale sarebbe stata allocata al livello statale, realizzando così una chiamata in sussidiarietà della funzione amministrativa in questione e della relativa funzione legislativa, </w:t>
      </w:r>
      <w:r w:rsidRPr="0045628A">
        <w:rPr>
          <w:b/>
          <w:bCs/>
          <w:color w:val="EE0000"/>
        </w:rPr>
        <w:t>in mancanza di una intesa con la Regione.</w:t>
      </w:r>
    </w:p>
    <w:p w14:paraId="24860D4A" w14:textId="77777777" w:rsidR="0045628A" w:rsidRPr="0045628A" w:rsidRDefault="0045628A" w:rsidP="0045628A">
      <w:pPr>
        <w:jc w:val="both"/>
        <w:rPr>
          <w:b/>
          <w:bCs/>
          <w:u w:val="single"/>
        </w:rPr>
      </w:pPr>
      <w:r w:rsidRPr="0045628A">
        <w:rPr>
          <w:b/>
          <w:bCs/>
        </w:rPr>
        <w:t>3.– Inoltre, l’art. 33, comma 5-</w:t>
      </w:r>
      <w:r w:rsidRPr="0045628A">
        <w:rPr>
          <w:b/>
          <w:bCs/>
          <w:i/>
          <w:iCs/>
        </w:rPr>
        <w:t>ter</w:t>
      </w:r>
      <w:r w:rsidRPr="0045628A">
        <w:rPr>
          <w:b/>
          <w:bCs/>
        </w:rPr>
        <w:t xml:space="preserve">, del </w:t>
      </w:r>
      <w:proofErr w:type="spellStart"/>
      <w:r w:rsidRPr="0045628A">
        <w:rPr>
          <w:b/>
          <w:bCs/>
        </w:rPr>
        <w:t>d.l.</w:t>
      </w:r>
      <w:proofErr w:type="spellEnd"/>
      <w:r w:rsidRPr="0045628A">
        <w:rPr>
          <w:b/>
          <w:bCs/>
        </w:rPr>
        <w:t xml:space="preserve"> n. 13 del 2023, come convertito, è impugnato</w:t>
      </w:r>
      <w:r w:rsidRPr="0045628A">
        <w:rPr>
          <w:b/>
          <w:bCs/>
          <w:i/>
          <w:iCs/>
        </w:rPr>
        <w:t> </w:t>
      </w:r>
      <w:r w:rsidRPr="0045628A">
        <w:rPr>
          <w:b/>
          <w:bCs/>
        </w:rPr>
        <w:t>nella parte in cui, alla lettera </w:t>
      </w:r>
      <w:r w:rsidRPr="0045628A">
        <w:rPr>
          <w:b/>
          <w:bCs/>
          <w:i/>
          <w:iCs/>
        </w:rPr>
        <w:t>b</w:t>
      </w:r>
      <w:r w:rsidRPr="0045628A">
        <w:rPr>
          <w:b/>
          <w:bCs/>
        </w:rPr>
        <w:t>), ha previsto, modificando il citato art. 9, comma 5-</w:t>
      </w:r>
      <w:r w:rsidRPr="0045628A">
        <w:rPr>
          <w:b/>
          <w:bCs/>
          <w:i/>
          <w:iCs/>
        </w:rPr>
        <w:t>ter</w:t>
      </w:r>
      <w:r w:rsidRPr="0045628A">
        <w:rPr>
          <w:b/>
          <w:bCs/>
        </w:rPr>
        <w:t xml:space="preserve">, del </w:t>
      </w:r>
      <w:proofErr w:type="spellStart"/>
      <w:r w:rsidRPr="0045628A">
        <w:rPr>
          <w:b/>
          <w:bCs/>
        </w:rPr>
        <w:t>d.l.</w:t>
      </w:r>
      <w:proofErr w:type="spellEnd"/>
      <w:r w:rsidRPr="0045628A">
        <w:rPr>
          <w:b/>
          <w:bCs/>
        </w:rPr>
        <w:t xml:space="preserve"> n. 4 del 2022, come convertito, che il programma predisposto </w:t>
      </w:r>
      <w:r w:rsidRPr="0045628A">
        <w:rPr>
          <w:b/>
          <w:bCs/>
          <w:u w:val="single"/>
        </w:rPr>
        <w:t>dal commissario delle opere infrastrutturali occorrenti per lo svolgimento dei Giochi venga approvato «con uno o più decreti del Ministro per gli affari europei, il Sud</w:t>
      </w:r>
      <w:r w:rsidRPr="0045628A">
        <w:rPr>
          <w:b/>
          <w:bCs/>
        </w:rPr>
        <w:t xml:space="preserve">, le politiche di coesione e il PNRR e del Ministro per lo sport e i giovani, adottati di concerto con il Ministro dell’economia e delle finanze», </w:t>
      </w:r>
      <w:r w:rsidRPr="0045628A">
        <w:rPr>
          <w:b/>
          <w:bCs/>
          <w:u w:val="single"/>
        </w:rPr>
        <w:t>eliminando la previsione, contenuta nella versione precedente del citato comma 5-</w:t>
      </w:r>
      <w:r w:rsidRPr="0045628A">
        <w:rPr>
          <w:b/>
          <w:bCs/>
          <w:i/>
          <w:iCs/>
          <w:u w:val="single"/>
        </w:rPr>
        <w:t>ter</w:t>
      </w:r>
      <w:r w:rsidRPr="0045628A">
        <w:rPr>
          <w:b/>
          <w:bCs/>
          <w:u w:val="single"/>
        </w:rPr>
        <w:t>, che aveva demandato l’identificazione delle opere infrastrutturali a uno o più decreti del Presidente del Consiglio dei ministri, d’intesa con la Regione Puglia.</w:t>
      </w:r>
    </w:p>
    <w:p w14:paraId="52DC0EDC" w14:textId="77777777" w:rsidR="0045628A" w:rsidRPr="0045628A" w:rsidRDefault="0045628A" w:rsidP="0045628A">
      <w:pPr>
        <w:jc w:val="both"/>
        <w:rPr>
          <w:b/>
          <w:bCs/>
        </w:rPr>
      </w:pPr>
      <w:r w:rsidRPr="0045628A">
        <w:rPr>
          <w:b/>
          <w:bCs/>
        </w:rPr>
        <w:t>4.– L’analisi delle questioni sottoposte presuppone la esatta qualificazione della natura del potere esercitato dallo Stato attraverso la nomina del commissario straordinario e mediante la previsione dell’approvazione con decreti interministeriali del programma degli interventi predisposto dal commissario medesimo.</w:t>
      </w:r>
    </w:p>
    <w:p w14:paraId="5F32F360" w14:textId="77777777" w:rsidR="0045628A" w:rsidRPr="0045628A" w:rsidRDefault="0045628A" w:rsidP="0045628A">
      <w:pPr>
        <w:jc w:val="both"/>
        <w:rPr>
          <w:b/>
          <w:bCs/>
        </w:rPr>
      </w:pPr>
      <w:r w:rsidRPr="0045628A">
        <w:rPr>
          <w:b/>
          <w:bCs/>
        </w:rPr>
        <w:t xml:space="preserve">4.1.– Secondo la Regione Puglia, </w:t>
      </w:r>
      <w:r w:rsidRPr="0045628A">
        <w:rPr>
          <w:b/>
          <w:bCs/>
          <w:u w:val="single"/>
        </w:rPr>
        <w:t>si sarebbe in presenza di una chiamata in sussidiarietà</w:t>
      </w:r>
      <w:r w:rsidRPr="0045628A">
        <w:rPr>
          <w:b/>
          <w:bCs/>
        </w:rPr>
        <w:t>, in quanto talune competenze legislative regionali concorrenti (in materia di governo del territorio e di ordinamento sportivo) e residuali (in materia di trasporto pubblico locale) sarebbero state attratte a livello statale, unitamente alle connesse funzioni amministrative.</w:t>
      </w:r>
    </w:p>
    <w:p w14:paraId="40AF8177" w14:textId="77777777" w:rsidR="0045628A" w:rsidRPr="0045628A" w:rsidRDefault="0045628A" w:rsidP="0045628A">
      <w:pPr>
        <w:jc w:val="both"/>
      </w:pPr>
      <w:r w:rsidRPr="0045628A">
        <w:rPr>
          <w:b/>
          <w:bCs/>
        </w:rPr>
        <w:t xml:space="preserve">La difesa dello Stato considera, invece, la nomina del commissario e l’approvazione del suo programma con decreti interministeriali come </w:t>
      </w:r>
      <w:r w:rsidRPr="0045628A">
        <w:rPr>
          <w:b/>
          <w:bCs/>
          <w:u w:val="single"/>
        </w:rPr>
        <w:t>esercizio dei poteri sostitutivi</w:t>
      </w:r>
      <w:r w:rsidRPr="0045628A">
        <w:rPr>
          <w:b/>
          <w:bCs/>
        </w:rPr>
        <w:t xml:space="preserve"> di cui all’art. 120, secondo comma, Cost. e, in particolare, di quelli previsti dall’art. 12 del </w:t>
      </w:r>
      <w:proofErr w:type="spellStart"/>
      <w:r w:rsidRPr="0045628A">
        <w:rPr>
          <w:b/>
          <w:bCs/>
        </w:rPr>
        <w:t>d.l.</w:t>
      </w:r>
      <w:proofErr w:type="spellEnd"/>
      <w:r w:rsidRPr="0045628A">
        <w:rPr>
          <w:b/>
          <w:bCs/>
        </w:rPr>
        <w:t xml:space="preserve"> n. 77 del 2021, come convertito</w:t>
      </w:r>
      <w:r w:rsidRPr="0045628A">
        <w:t xml:space="preserve">. </w:t>
      </w:r>
      <w:r w:rsidRPr="0045628A">
        <w:rPr>
          <w:b/>
          <w:bCs/>
        </w:rPr>
        <w:t>L’intervento sostitutivo sarebbe dipeso, nello specifico, dalla esigenza «</w:t>
      </w:r>
      <w:r w:rsidRPr="0045628A">
        <w:rPr>
          <w:b/>
          <w:bCs/>
          <w:u w:val="single"/>
        </w:rPr>
        <w:t>di porre rimedio all’inerzia della Regione nell’attuazione degli obblighi e degli impegni assunti nell’ambito di finanziamenti europei</w:t>
      </w:r>
      <w:r w:rsidRPr="0045628A">
        <w:rPr>
          <w:b/>
          <w:bCs/>
        </w:rPr>
        <w:t>, quali i fondi del PNRR o della programmazione FSC». A sostegno della sua tesi, il Presidente del Consiglio dei ministri ha depositato in udienza due note ministeriali rivolte al Comitato organizzatore dei Giochi.</w:t>
      </w:r>
    </w:p>
    <w:p w14:paraId="28069909" w14:textId="77777777" w:rsidR="0045628A" w:rsidRPr="0045628A" w:rsidRDefault="0045628A" w:rsidP="0045628A">
      <w:pPr>
        <w:jc w:val="both"/>
        <w:rPr>
          <w:b/>
          <w:bCs/>
        </w:rPr>
      </w:pPr>
      <w:r w:rsidRPr="0045628A">
        <w:lastRenderedPageBreak/>
        <w:t>4</w:t>
      </w:r>
      <w:r w:rsidRPr="0045628A">
        <w:rPr>
          <w:b/>
          <w:bCs/>
        </w:rPr>
        <w:t>.2.– In proposito, deve rammentarsi che l’esercizio dei poteri sostitutivi presuppone una situazione di crisi dell’autonomia, che può giungere sino al punto in cui le concorrenti competenze regionali, con le quali l’impugnata normativa statale interferisce, possano essere «temporaneamente ed eccezionalmente “contratte”, in ragione della pregressa inerzia regionale o, comunque, del non adeguato esercizio delle competenze stesse» (</w:t>
      </w:r>
      <w:hyperlink r:id="rId8" w:history="1">
        <w:r w:rsidRPr="0045628A">
          <w:rPr>
            <w:rStyle w:val="Collegamentoipertestuale"/>
            <w:b/>
            <w:bCs/>
          </w:rPr>
          <w:t>sentenza n. 233 del 2019</w:t>
        </w:r>
      </w:hyperlink>
      <w:r w:rsidRPr="0045628A">
        <w:rPr>
          <w:b/>
          <w:bCs/>
        </w:rPr>
        <w:t>). Questa Corte ha chiarito che la legge deve «</w:t>
      </w:r>
      <w:r w:rsidRPr="0045628A">
        <w:rPr>
          <w:b/>
          <w:bCs/>
          <w:u w:val="single"/>
        </w:rPr>
        <w:t>apprestare congrue garanzie procedimentali per l’esercizio del potere sostitutivo, in conformità al principio di leale collaborazione</w:t>
      </w:r>
      <w:r w:rsidRPr="0045628A">
        <w:rPr>
          <w:b/>
          <w:bCs/>
        </w:rPr>
        <w:t xml:space="preserve"> […] non a caso espressamente richiamato anche dall’articolo 120, secondo comma, ultimo periodo, della Costituzione […]. Dovrà dunque prevedersi un procedimento nel quale l’ente sostituito sia comunque messo in grado di evitare la sostituzione attraverso l’autonomo adempimento, e di interloquire nello stesso procedimento» (</w:t>
      </w:r>
      <w:hyperlink r:id="rId9" w:history="1">
        <w:r w:rsidRPr="0045628A">
          <w:rPr>
            <w:rStyle w:val="Collegamentoipertestuale"/>
            <w:b/>
            <w:bCs/>
          </w:rPr>
          <w:t>sentenza n. 43 del 2004</w:t>
        </w:r>
      </w:hyperlink>
      <w:r w:rsidRPr="0045628A">
        <w:rPr>
          <w:b/>
          <w:bCs/>
        </w:rPr>
        <w:t>).</w:t>
      </w:r>
    </w:p>
    <w:p w14:paraId="2029A9D7" w14:textId="77777777" w:rsidR="0045628A" w:rsidRPr="0045628A" w:rsidRDefault="0045628A" w:rsidP="0045628A">
      <w:pPr>
        <w:jc w:val="both"/>
        <w:rPr>
          <w:b/>
          <w:bCs/>
          <w:u w:val="single"/>
        </w:rPr>
      </w:pPr>
      <w:r w:rsidRPr="0045628A">
        <w:rPr>
          <w:b/>
          <w:bCs/>
        </w:rPr>
        <w:t xml:space="preserve">4.3.– Orbene, nel caso in esame non è stato attivato </w:t>
      </w:r>
      <w:r w:rsidRPr="0045628A">
        <w:rPr>
          <w:b/>
          <w:bCs/>
          <w:u w:val="single"/>
        </w:rPr>
        <w:t>alcun procedimento propedeutico all’esercizio dei poteri sostitutivi.</w:t>
      </w:r>
    </w:p>
    <w:p w14:paraId="79656017" w14:textId="77777777" w:rsidR="0045628A" w:rsidRPr="0045628A" w:rsidRDefault="0045628A" w:rsidP="0045628A">
      <w:pPr>
        <w:jc w:val="both"/>
      </w:pPr>
      <w:r w:rsidRPr="0045628A">
        <w:rPr>
          <w:b/>
          <w:bCs/>
        </w:rPr>
        <w:t xml:space="preserve">La nomina del commissario straordinario – con l’affidamento delle relative funzioni – non è stata, infatti, preceduta dall’iter descritto all’art. 8, comma 1, della legge n. 131 del 2003, secondo cui il Governo, qualora intenda esercitare i poteri sostitutivi previsti dall’art. 120, secondo comma, Cost., </w:t>
      </w:r>
      <w:r w:rsidRPr="0045628A">
        <w:rPr>
          <w:b/>
          <w:bCs/>
          <w:u w:val="single"/>
        </w:rPr>
        <w:t>deve assegnare un congruo termine alla regione o all’ente locale interessato</w:t>
      </w:r>
      <w:r w:rsidRPr="0045628A">
        <w:rPr>
          <w:b/>
          <w:bCs/>
        </w:rPr>
        <w:t>, in maniera tale che vi sia ancora la possibilità per l’ente inadempiente di adottare gli atti dovuti o necessari</w:t>
      </w:r>
      <w:r w:rsidRPr="0045628A">
        <w:t>.</w:t>
      </w:r>
    </w:p>
    <w:p w14:paraId="41243B08" w14:textId="77777777" w:rsidR="0045628A" w:rsidRPr="0045628A" w:rsidRDefault="0045628A" w:rsidP="0045628A">
      <w:pPr>
        <w:jc w:val="both"/>
        <w:rPr>
          <w:b/>
          <w:bCs/>
        </w:rPr>
      </w:pPr>
      <w:r w:rsidRPr="0045628A">
        <w:rPr>
          <w:b/>
          <w:bCs/>
        </w:rPr>
        <w:t xml:space="preserve">Non è stato neppure seguito il particolare iter procedurale previsto all’art. 12 del </w:t>
      </w:r>
      <w:proofErr w:type="spellStart"/>
      <w:r w:rsidRPr="0045628A">
        <w:rPr>
          <w:b/>
          <w:bCs/>
        </w:rPr>
        <w:t>d.l.</w:t>
      </w:r>
      <w:proofErr w:type="spellEnd"/>
      <w:r w:rsidRPr="0045628A">
        <w:rPr>
          <w:b/>
          <w:bCs/>
        </w:rPr>
        <w:t xml:space="preserve"> n. 77 del 2021, come convertito, riguardante </w:t>
      </w:r>
      <w:r w:rsidRPr="0045628A">
        <w:rPr>
          <w:b/>
          <w:bCs/>
          <w:u w:val="single"/>
        </w:rPr>
        <w:t>l’esercizio del potere sostitutivo nell’ambito della </w:t>
      </w:r>
      <w:r w:rsidRPr="0045628A">
        <w:rPr>
          <w:b/>
          <w:bCs/>
          <w:i/>
          <w:iCs/>
          <w:u w:val="single"/>
        </w:rPr>
        <w:t>governance</w:t>
      </w:r>
      <w:r w:rsidRPr="0045628A">
        <w:rPr>
          <w:b/>
          <w:bCs/>
          <w:u w:val="single"/>
        </w:rPr>
        <w:t> del PNRR, che trova applicazione nel caso del mancato rispetto</w:t>
      </w:r>
      <w:r w:rsidRPr="0045628A">
        <w:rPr>
          <w:b/>
          <w:bCs/>
        </w:rPr>
        <w:t>, da parte delle Regioni o degli enti locali, degli obblighi e impegni finalizzati all’attuazione del PNRR e assunti in qualità di soggetti attuatori, ove sia messo a rischio il conseguimento degli obiettivi intermedi e finali del Piano stesso.</w:t>
      </w:r>
    </w:p>
    <w:p w14:paraId="25F9724E" w14:textId="77777777" w:rsidR="0045628A" w:rsidRPr="0045628A" w:rsidRDefault="0045628A" w:rsidP="0045628A">
      <w:pPr>
        <w:jc w:val="both"/>
        <w:rPr>
          <w:b/>
          <w:bCs/>
        </w:rPr>
      </w:pPr>
      <w:r w:rsidRPr="0045628A">
        <w:rPr>
          <w:b/>
          <w:bCs/>
        </w:rPr>
        <w:t xml:space="preserve">In tale ipotesi, il Presidente del Consiglio, su proposta della Cabina di regia per il PNRR di cui all’art. 2 del </w:t>
      </w:r>
      <w:proofErr w:type="spellStart"/>
      <w:r w:rsidRPr="0045628A">
        <w:rPr>
          <w:b/>
          <w:bCs/>
        </w:rPr>
        <w:t>d.l.</w:t>
      </w:r>
      <w:proofErr w:type="spellEnd"/>
      <w:r w:rsidRPr="0045628A">
        <w:rPr>
          <w:b/>
          <w:bCs/>
        </w:rPr>
        <w:t xml:space="preserve"> n. 77 del 2021, come convertito, o del Ministro competente, assegna al soggetto attuatore interessato </w:t>
      </w:r>
      <w:r w:rsidRPr="0045628A">
        <w:rPr>
          <w:b/>
          <w:bCs/>
          <w:u w:val="single"/>
        </w:rPr>
        <w:t>un termine per provvedere non superiore a quindici giorni</w:t>
      </w:r>
      <w:r w:rsidRPr="0045628A">
        <w:rPr>
          <w:b/>
          <w:bCs/>
        </w:rPr>
        <w:t xml:space="preserve">. In caso di perdurante inerzia, su proposta del Presidente del Consiglio dei ministri o del Ministro competente, sentito il soggetto attuatore anche al fine di individuare tutte le cause di detta inerzia, il </w:t>
      </w:r>
      <w:r w:rsidRPr="0045628A">
        <w:rPr>
          <w:b/>
          <w:bCs/>
          <w:u w:val="single"/>
        </w:rPr>
        <w:t>Consiglio dei ministri individua un ente, ovvero nomina un commissario </w:t>
      </w:r>
      <w:r w:rsidRPr="0045628A">
        <w:rPr>
          <w:b/>
          <w:bCs/>
          <w:i/>
          <w:iCs/>
          <w:u w:val="single"/>
        </w:rPr>
        <w:t>ad acta</w:t>
      </w:r>
      <w:r w:rsidRPr="0045628A">
        <w:rPr>
          <w:b/>
          <w:bCs/>
        </w:rPr>
        <w:t xml:space="preserve">, al quale è attribuito, in via sostitutiva, «il potere di adottare tutti gli atti o provvedimenti necessari ovvero di provvedere all’esecuzione dei progetti e degli interventi» (art. 12, comma 1, secondo periodo, del </w:t>
      </w:r>
      <w:proofErr w:type="spellStart"/>
      <w:r w:rsidRPr="0045628A">
        <w:rPr>
          <w:b/>
          <w:bCs/>
        </w:rPr>
        <w:t>d.l.</w:t>
      </w:r>
      <w:proofErr w:type="spellEnd"/>
      <w:r w:rsidRPr="0045628A">
        <w:rPr>
          <w:b/>
          <w:bCs/>
        </w:rPr>
        <w:t xml:space="preserve"> n. 77 del 2021, come convertito), nonché di adottare con ordinanza motivata e immediatamente efficace gli atti strettamente indispensabili per garantire il rispetto del cronoprogramma del progetto (art. 12, comma 5, primo e quarto periodo, del medesimo decreto-legge).</w:t>
      </w:r>
    </w:p>
    <w:p w14:paraId="6DA2F05A" w14:textId="77777777" w:rsidR="0045628A" w:rsidRPr="0045628A" w:rsidRDefault="0045628A" w:rsidP="0045628A">
      <w:pPr>
        <w:jc w:val="both"/>
      </w:pPr>
      <w:r w:rsidRPr="0045628A">
        <w:rPr>
          <w:b/>
          <w:bCs/>
        </w:rPr>
        <w:t>La circostanza che un simile iter non è stato attuato trova conferma nello stesso art. 33, comma 5-</w:t>
      </w:r>
      <w:r w:rsidRPr="0045628A">
        <w:rPr>
          <w:b/>
          <w:bCs/>
          <w:i/>
          <w:iCs/>
        </w:rPr>
        <w:t>ter</w:t>
      </w:r>
      <w:r w:rsidRPr="0045628A">
        <w:rPr>
          <w:b/>
          <w:bCs/>
        </w:rPr>
        <w:t>, lettera </w:t>
      </w:r>
      <w:r w:rsidRPr="0045628A">
        <w:rPr>
          <w:b/>
          <w:bCs/>
          <w:i/>
          <w:iCs/>
        </w:rPr>
        <w:t>a</w:t>
      </w:r>
      <w:r w:rsidRPr="0045628A">
        <w:rPr>
          <w:b/>
          <w:bCs/>
        </w:rPr>
        <w:t xml:space="preserve">), numero 2, del </w:t>
      </w:r>
      <w:proofErr w:type="spellStart"/>
      <w:r w:rsidRPr="0045628A">
        <w:rPr>
          <w:b/>
          <w:bCs/>
        </w:rPr>
        <w:t>d.l.</w:t>
      </w:r>
      <w:proofErr w:type="spellEnd"/>
      <w:r w:rsidRPr="0045628A">
        <w:rPr>
          <w:b/>
          <w:bCs/>
        </w:rPr>
        <w:t xml:space="preserve"> n. 13 del 2023, come convertito, che </w:t>
      </w:r>
      <w:r w:rsidRPr="0045628A">
        <w:rPr>
          <w:b/>
          <w:bCs/>
          <w:u w:val="single"/>
        </w:rPr>
        <w:t>non contempla l’attivazione di detta procedura</w:t>
      </w:r>
      <w:r w:rsidRPr="0045628A">
        <w:rPr>
          <w:b/>
          <w:bCs/>
        </w:rPr>
        <w:t xml:space="preserve"> e, anzi, rimanda all’art. 12, commi 1, secondo periodo, e 5, primo e quarto periodo, del </w:t>
      </w:r>
      <w:proofErr w:type="spellStart"/>
      <w:r w:rsidRPr="0045628A">
        <w:rPr>
          <w:b/>
          <w:bCs/>
        </w:rPr>
        <w:t>d.l.</w:t>
      </w:r>
      <w:proofErr w:type="spellEnd"/>
      <w:r w:rsidRPr="0045628A">
        <w:rPr>
          <w:b/>
          <w:bCs/>
        </w:rPr>
        <w:t xml:space="preserve"> n. 77 del 2021, come convertito, solo in relazione alla modalità di esercizio dei poteri commissariali</w:t>
      </w:r>
      <w:r w:rsidRPr="0045628A">
        <w:t>.</w:t>
      </w:r>
    </w:p>
    <w:p w14:paraId="4F9764DB" w14:textId="77777777" w:rsidR="0045628A" w:rsidRPr="0045628A" w:rsidRDefault="0045628A" w:rsidP="0045628A">
      <w:pPr>
        <w:jc w:val="both"/>
      </w:pPr>
      <w:r w:rsidRPr="0045628A">
        <w:rPr>
          <w:b/>
          <w:bCs/>
        </w:rPr>
        <w:t>Dunque, con l’intervento legislativo oggetto di disamina non sono stati esercitati i poteri sostitutivi di cui all’art. 120, secondo comma, Cost</w:t>
      </w:r>
      <w:r w:rsidRPr="0045628A">
        <w:t>.</w:t>
      </w:r>
    </w:p>
    <w:p w14:paraId="7E050E01" w14:textId="77777777" w:rsidR="0045628A" w:rsidRPr="0045628A" w:rsidRDefault="0045628A" w:rsidP="0045628A">
      <w:pPr>
        <w:jc w:val="both"/>
        <w:rPr>
          <w:b/>
          <w:bCs/>
        </w:rPr>
      </w:pPr>
      <w:r w:rsidRPr="0045628A">
        <w:rPr>
          <w:b/>
          <w:bCs/>
        </w:rPr>
        <w:t>4.4.– Con la disposizione impugnata si è, invece</w:t>
      </w:r>
      <w:r w:rsidRPr="0045628A">
        <w:rPr>
          <w:b/>
          <w:bCs/>
          <w:u w:val="single"/>
        </w:rPr>
        <w:t>, realizzata una chiamata in sussidiarietà</w:t>
      </w:r>
      <w:r w:rsidRPr="0045628A">
        <w:rPr>
          <w:b/>
          <w:bCs/>
        </w:rPr>
        <w:t xml:space="preserve"> poiché lo Stato </w:t>
      </w:r>
      <w:r w:rsidRPr="0045628A">
        <w:rPr>
          <w:b/>
          <w:bCs/>
          <w:u w:val="single"/>
        </w:rPr>
        <w:t xml:space="preserve">ha attratto a sé compiti che incidono su materie rientranti nella competenza legislativa </w:t>
      </w:r>
      <w:r w:rsidRPr="0045628A">
        <w:rPr>
          <w:b/>
          <w:bCs/>
          <w:u w:val="single"/>
        </w:rPr>
        <w:lastRenderedPageBreak/>
        <w:t>della Regione Puglia</w:t>
      </w:r>
      <w:r w:rsidRPr="0045628A">
        <w:rPr>
          <w:b/>
          <w:bCs/>
        </w:rPr>
        <w:t>, per soddisfare l’esigenza di un esercizio unitario delle funzioni relative alla realizzazione delle infrastrutture per lo svolgimento dei Giochi.</w:t>
      </w:r>
    </w:p>
    <w:p w14:paraId="22F74483" w14:textId="5278C345" w:rsidR="0045628A" w:rsidRPr="0045628A" w:rsidRDefault="0045628A" w:rsidP="0045628A">
      <w:pPr>
        <w:jc w:val="both"/>
        <w:rPr>
          <w:b/>
          <w:bCs/>
        </w:rPr>
      </w:pPr>
      <w:r w:rsidRPr="0045628A">
        <w:rPr>
          <w:b/>
          <w:bCs/>
        </w:rPr>
        <w:t xml:space="preserve">Il principio di sussidiarietà, che consente l’avocazione a livello statale di competenze legislative proprie delle regioni, si interseca con quello di leale collaborazione, che impone allo Stato di valutare gli interessi in gioco e assumere le relative decisioni, per quanto possibile, attraverso un contraddittorio con le regioni interessate. </w:t>
      </w:r>
      <w:r w:rsidRPr="0045628A">
        <w:rPr>
          <w:b/>
          <w:bCs/>
          <w:u w:val="single"/>
        </w:rPr>
        <w:t>Viene così enfatizzato il valore procedimentale della sussidiarietà</w:t>
      </w:r>
      <w:r w:rsidRPr="0045628A">
        <w:rPr>
          <w:b/>
          <w:bCs/>
        </w:rPr>
        <w:t>, che trova la sua naturale esplicazione nel dialogo leale e collaborativo delle parti (</w:t>
      </w:r>
      <w:hyperlink r:id="rId10" w:history="1">
        <w:r w:rsidRPr="0045628A">
          <w:rPr>
            <w:rStyle w:val="Collegamentoipertestuale"/>
            <w:b/>
            <w:bCs/>
          </w:rPr>
          <w:t>sentenza n. 303 del 2003</w:t>
        </w:r>
      </w:hyperlink>
      <w:r w:rsidRPr="0045628A">
        <w:rPr>
          <w:b/>
          <w:bCs/>
        </w:rPr>
        <w:t>).</w:t>
      </w:r>
      <w:r w:rsidR="00841463">
        <w:rPr>
          <w:b/>
          <w:bCs/>
        </w:rPr>
        <w:t xml:space="preserve"> </w:t>
      </w:r>
    </w:p>
    <w:p w14:paraId="030C0AB8" w14:textId="13BF4707" w:rsidR="0045628A" w:rsidRPr="0045628A" w:rsidRDefault="0045628A" w:rsidP="0045628A">
      <w:pPr>
        <w:jc w:val="both"/>
        <w:rPr>
          <w:b/>
          <w:bCs/>
        </w:rPr>
      </w:pPr>
      <w:r w:rsidRPr="0045628A">
        <w:rPr>
          <w:b/>
          <w:bCs/>
        </w:rPr>
        <w:t xml:space="preserve">In definitiva, qualora le regioni interessate, titolari di </w:t>
      </w:r>
      <w:r w:rsidRPr="0045628A">
        <w:rPr>
          <w:b/>
          <w:bCs/>
          <w:u w:val="single"/>
        </w:rPr>
        <w:t>potestà legislativa concorrente o residuale</w:t>
      </w:r>
      <w:r w:rsidRPr="0045628A">
        <w:rPr>
          <w:b/>
          <w:bCs/>
        </w:rPr>
        <w:t>, non vengano adeguatamente coinvolte nel processo decisionale oggetto di attrazione in sussidiarietà, ovvero il loro apporto collaborativo risulti ingiustificatamente ridotto, ne consegue una lesione del principio di leale collaborazione e degli artt. 117, terzo comma, e 118, primo comma, Cost. (</w:t>
      </w:r>
      <w:hyperlink r:id="rId11" w:history="1">
        <w:r w:rsidRPr="0045628A">
          <w:rPr>
            <w:rStyle w:val="Collegamentoipertestuale"/>
            <w:b/>
            <w:bCs/>
          </w:rPr>
          <w:t>sentenza n. 246 del 2019</w:t>
        </w:r>
      </w:hyperlink>
      <w:r w:rsidRPr="0045628A">
        <w:rPr>
          <w:b/>
          <w:bCs/>
        </w:rPr>
        <w:t>).</w:t>
      </w:r>
      <w:r w:rsidR="00596432">
        <w:rPr>
          <w:b/>
          <w:bCs/>
        </w:rPr>
        <w:t xml:space="preserve"> </w:t>
      </w:r>
    </w:p>
    <w:p w14:paraId="0003E002" w14:textId="14BDA29B" w:rsidR="0045628A" w:rsidRPr="0045628A" w:rsidRDefault="0045628A" w:rsidP="0045628A">
      <w:pPr>
        <w:jc w:val="both"/>
        <w:rPr>
          <w:b/>
          <w:bCs/>
        </w:rPr>
      </w:pPr>
      <w:r w:rsidRPr="0045628A">
        <w:rPr>
          <w:b/>
          <w:bCs/>
        </w:rPr>
        <w:t xml:space="preserve">5.– Pertanto, la chiamata in sussidiarietà non può prescindere dal rispetto del principio di leale collaborazione. L’adeguatezza dello strumento collaborativo prescelto dal legislatore va valutata in relazione </w:t>
      </w:r>
      <w:r w:rsidRPr="0045628A">
        <w:rPr>
          <w:b/>
          <w:bCs/>
          <w:u w:val="single"/>
        </w:rPr>
        <w:t>alle funzioni attratte in sussidiarietà e all’ampiezza delle competenze regionali coinvolte</w:t>
      </w:r>
      <w:r w:rsidRPr="0045628A">
        <w:rPr>
          <w:b/>
          <w:bCs/>
        </w:rPr>
        <w:t xml:space="preserve"> (</w:t>
      </w:r>
      <w:hyperlink r:id="rId12" w:history="1">
        <w:r w:rsidRPr="0045628A">
          <w:rPr>
            <w:rStyle w:val="Collegamentoipertestuale"/>
            <w:b/>
            <w:bCs/>
          </w:rPr>
          <w:t>sentenze n. 6 del 2023</w:t>
        </w:r>
      </w:hyperlink>
      <w:r w:rsidRPr="0045628A">
        <w:rPr>
          <w:b/>
          <w:bCs/>
        </w:rPr>
        <w:t> e </w:t>
      </w:r>
      <w:hyperlink r:id="rId13" w:history="1">
        <w:r w:rsidRPr="0045628A">
          <w:rPr>
            <w:rStyle w:val="Collegamentoipertestuale"/>
            <w:b/>
            <w:bCs/>
          </w:rPr>
          <w:t>n. 62 del 2005</w:t>
        </w:r>
      </w:hyperlink>
      <w:r w:rsidRPr="0045628A">
        <w:rPr>
          <w:b/>
          <w:bCs/>
        </w:rPr>
        <w:t>).</w:t>
      </w:r>
      <w:r w:rsidR="00245A75" w:rsidRPr="00245A75">
        <w:rPr>
          <w:b/>
          <w:bCs/>
        </w:rPr>
        <w:t xml:space="preserve"> </w:t>
      </w:r>
    </w:p>
    <w:p w14:paraId="2FB551D2" w14:textId="4A13CADB" w:rsidR="0045628A" w:rsidRPr="0045628A" w:rsidRDefault="0045628A" w:rsidP="0045628A">
      <w:pPr>
        <w:jc w:val="both"/>
        <w:rPr>
          <w:b/>
          <w:bCs/>
        </w:rPr>
      </w:pPr>
      <w:r w:rsidRPr="0045628A">
        <w:rPr>
          <w:b/>
          <w:bCs/>
        </w:rPr>
        <w:t xml:space="preserve">5.1.– In ordine a quest’ultimo profilo, la materia incisa in via predominante dalla disposizione impugnata è quella, rientrante nella competenza legislativa concorrente tra Stato e regioni, </w:t>
      </w:r>
      <w:r w:rsidRPr="0045628A">
        <w:rPr>
          <w:b/>
          <w:bCs/>
          <w:u w:val="single"/>
        </w:rPr>
        <w:t>del governo del territorio</w:t>
      </w:r>
      <w:r w:rsidRPr="0045628A">
        <w:rPr>
          <w:b/>
          <w:bCs/>
        </w:rPr>
        <w:t>, che la Corte ha ritenuto «comprensiva, in linea di principio, di “tutto ciò che attiene all’uso del territorio e alla localizzazione di impianti o attività” (cfr. </w:t>
      </w:r>
      <w:hyperlink r:id="rId14" w:history="1">
        <w:r w:rsidRPr="0045628A">
          <w:rPr>
            <w:rStyle w:val="Collegamentoipertestuale"/>
            <w:b/>
            <w:bCs/>
          </w:rPr>
          <w:t>sentenza n. 307 del 2003</w:t>
        </w:r>
      </w:hyperlink>
      <w:r w:rsidRPr="0045628A">
        <w:rPr>
          <w:b/>
          <w:bCs/>
        </w:rPr>
        <w:t>) – ossia l’insieme delle norme che consentono di identificare e graduare gli interessi in base ai quali possono essere regolati gli usi ammissibili del territorio» (così, tra le tante, </w:t>
      </w:r>
      <w:hyperlink r:id="rId15" w:history="1">
        <w:r w:rsidRPr="0045628A">
          <w:rPr>
            <w:rStyle w:val="Collegamentoipertestuale"/>
            <w:b/>
            <w:bCs/>
          </w:rPr>
          <w:t>sentenza n. 196 del 2004</w:t>
        </w:r>
      </w:hyperlink>
      <w:r w:rsidRPr="0045628A">
        <w:rPr>
          <w:b/>
          <w:bCs/>
        </w:rPr>
        <w:t>).</w:t>
      </w:r>
      <w:r w:rsidR="00245A75">
        <w:rPr>
          <w:b/>
          <w:bCs/>
        </w:rPr>
        <w:t xml:space="preserve"> </w:t>
      </w:r>
    </w:p>
    <w:p w14:paraId="5A10AC64" w14:textId="0F388219" w:rsidR="0045628A" w:rsidRPr="0045628A" w:rsidRDefault="004340EE" w:rsidP="0045628A">
      <w:pPr>
        <w:jc w:val="both"/>
        <w:rPr>
          <w:b/>
          <w:bCs/>
        </w:rPr>
      </w:pPr>
      <w:r>
        <w:rPr>
          <w:b/>
          <w:bCs/>
        </w:rPr>
        <w:t>[…]</w:t>
      </w:r>
    </w:p>
    <w:p w14:paraId="4CB24FD8" w14:textId="77777777" w:rsidR="0045628A" w:rsidRPr="0045628A" w:rsidRDefault="0045628A" w:rsidP="0045628A">
      <w:pPr>
        <w:jc w:val="both"/>
        <w:rPr>
          <w:b/>
          <w:bCs/>
        </w:rPr>
      </w:pPr>
      <w:r w:rsidRPr="0045628A">
        <w:rPr>
          <w:b/>
          <w:bCs/>
        </w:rPr>
        <w:t>In sostanza, gli interventi che, in base alla disposizione impugnata, saranno inseriti nel programma predisposto dal commissario straordinario e approvati con uno o più decreti interministeriali riguarderanno, in via prevalente, la localizzazione sul territorio e la realizzazione di importanti infrastrutture.</w:t>
      </w:r>
    </w:p>
    <w:p w14:paraId="6FADF14D" w14:textId="77777777" w:rsidR="0045628A" w:rsidRPr="0045628A" w:rsidRDefault="0045628A" w:rsidP="0045628A">
      <w:pPr>
        <w:jc w:val="both"/>
        <w:rPr>
          <w:b/>
          <w:bCs/>
        </w:rPr>
      </w:pPr>
      <w:r w:rsidRPr="0045628A">
        <w:rPr>
          <w:b/>
          <w:bCs/>
        </w:rPr>
        <w:t xml:space="preserve">La difesa statale, in proposito, nega che l’intervento riguardi la materia del governo del territorio, asserendo che: «la programmazione degli interventi è stata ampiamente effettuata in precedenza, ad opera quasi integrale della Regione e degli enti locali»; gli interventi relativi ai XX Giochi del Mediterraneo «si innestano in raccordo con quanto previsto dal Contratto Istituzionale di Sviluppo della città di Taranto»; e che «la norma prevede solo la distinzione delle opere nelle categorie “essenziali”, “connesse” e “di contesto” al fine di efficiente esercizio dei poteri commissariali». Queste argomentazioni, tuttavia, si pongono in contraddizione con quanto previsto dalla disposizione impugnata, che </w:t>
      </w:r>
      <w:r w:rsidRPr="0045628A">
        <w:rPr>
          <w:b/>
          <w:bCs/>
          <w:u w:val="single"/>
        </w:rPr>
        <w:t>assegna al commissario straordinario un potere ben più ampio</w:t>
      </w:r>
      <w:r w:rsidRPr="0045628A">
        <w:rPr>
          <w:b/>
          <w:bCs/>
        </w:rPr>
        <w:t xml:space="preserve">, vale a dire quello di predisporre il programma dettagliato «delle opere infrastrutturali occorrenti», che non risulta essere vincolato dall’esito di precedenti attività di programmazione </w:t>
      </w:r>
      <w:proofErr w:type="gramStart"/>
      <w:r w:rsidRPr="0045628A">
        <w:rPr>
          <w:b/>
          <w:bCs/>
        </w:rPr>
        <w:t>poste in essere</w:t>
      </w:r>
      <w:proofErr w:type="gramEnd"/>
      <w:r w:rsidRPr="0045628A">
        <w:rPr>
          <w:b/>
          <w:bCs/>
        </w:rPr>
        <w:t xml:space="preserve"> dalla Regione Puglia.</w:t>
      </w:r>
    </w:p>
    <w:p w14:paraId="7F0EFD05" w14:textId="77777777" w:rsidR="0045628A" w:rsidRPr="0045628A" w:rsidRDefault="0045628A" w:rsidP="0045628A">
      <w:pPr>
        <w:jc w:val="both"/>
        <w:rPr>
          <w:b/>
          <w:bCs/>
        </w:rPr>
      </w:pPr>
      <w:r w:rsidRPr="0045628A">
        <w:rPr>
          <w:b/>
          <w:bCs/>
        </w:rPr>
        <w:t>5.2.– L’intervento legislativo in esame riguarda anche la materia «ordinamento sportivo».</w:t>
      </w:r>
    </w:p>
    <w:p w14:paraId="7D0DB84D" w14:textId="05E3A5E5" w:rsidR="0045628A" w:rsidRDefault="0045628A" w:rsidP="0045628A">
      <w:pPr>
        <w:jc w:val="both"/>
      </w:pPr>
      <w:r w:rsidRPr="0045628A">
        <w:rPr>
          <w:b/>
          <w:bCs/>
        </w:rPr>
        <w:t>Questa Corte ha ripetutamente affermato che «la disciplina degli impianti e delle attrezzature sportive» rientra nella materia dell’ordinamento sportivo (</w:t>
      </w:r>
      <w:hyperlink r:id="rId16" w:history="1">
        <w:r w:rsidRPr="0045628A">
          <w:rPr>
            <w:rStyle w:val="Collegamentoipertestuale"/>
            <w:b/>
            <w:bCs/>
          </w:rPr>
          <w:t>sentenza n. 424 del 2004</w:t>
        </w:r>
      </w:hyperlink>
      <w:r w:rsidRPr="0045628A">
        <w:rPr>
          <w:b/>
          <w:bCs/>
        </w:rPr>
        <w:t xml:space="preserve">) e che è ascrivibile alla medesima competenza l’utilizzo di un fondo statale finalizzato alla realizzazione di </w:t>
      </w:r>
      <w:r w:rsidRPr="0045628A">
        <w:rPr>
          <w:b/>
          <w:bCs/>
        </w:rPr>
        <w:lastRenderedPageBreak/>
        <w:t>nuovi impianti sportivi o alla ristrutturazione di quelli già esistenti (</w:t>
      </w:r>
      <w:hyperlink r:id="rId17" w:history="1">
        <w:r w:rsidRPr="0045628A">
          <w:rPr>
            <w:rStyle w:val="Collegamentoipertestuale"/>
            <w:b/>
            <w:bCs/>
          </w:rPr>
          <w:t>sentenze n. 40 del 2022</w:t>
        </w:r>
      </w:hyperlink>
      <w:r w:rsidRPr="0045628A">
        <w:rPr>
          <w:b/>
          <w:bCs/>
        </w:rPr>
        <w:t> e </w:t>
      </w:r>
      <w:hyperlink r:id="rId18" w:history="1">
        <w:r w:rsidRPr="0045628A">
          <w:rPr>
            <w:rStyle w:val="Collegamentoipertestuale"/>
            <w:b/>
            <w:bCs/>
          </w:rPr>
          <w:t>n. 254 del 2013</w:t>
        </w:r>
      </w:hyperlink>
      <w:r w:rsidRPr="0045628A">
        <w:rPr>
          <w:b/>
          <w:bCs/>
        </w:rPr>
        <w:t>).</w:t>
      </w:r>
      <w:r w:rsidRPr="0045628A">
        <w:t xml:space="preserve"> </w:t>
      </w:r>
    </w:p>
    <w:p w14:paraId="3F32CBE2" w14:textId="634C2248" w:rsidR="004340EE" w:rsidRPr="0045628A" w:rsidRDefault="004340EE" w:rsidP="0045628A">
      <w:pPr>
        <w:jc w:val="both"/>
      </w:pPr>
      <w:r>
        <w:t>[…]</w:t>
      </w:r>
    </w:p>
    <w:p w14:paraId="12645C2F" w14:textId="77777777" w:rsidR="0045628A" w:rsidRPr="0045628A" w:rsidRDefault="0045628A" w:rsidP="0045628A">
      <w:pPr>
        <w:jc w:val="both"/>
        <w:rPr>
          <w:b/>
          <w:bCs/>
        </w:rPr>
      </w:pPr>
      <w:r w:rsidRPr="0045628A">
        <w:rPr>
          <w:b/>
          <w:bCs/>
        </w:rPr>
        <w:t>5.3.– Infine, in relazione alla realizzazione delle opere «connesse» e «di contesto», viene incisa anche la materia del trasporto pubblico locale, che è riservata, secondo la costante giurisprudenza costituzionale, alla competenza legislativa residuale delle regioni (tra le tante, </w:t>
      </w:r>
      <w:hyperlink r:id="rId19" w:history="1">
        <w:r w:rsidRPr="0045628A">
          <w:rPr>
            <w:rStyle w:val="Collegamentoipertestuale"/>
            <w:b/>
            <w:bCs/>
          </w:rPr>
          <w:t>sentenze n. 137 del 2018</w:t>
        </w:r>
      </w:hyperlink>
      <w:r w:rsidRPr="0045628A">
        <w:rPr>
          <w:b/>
          <w:bCs/>
        </w:rPr>
        <w:t>, </w:t>
      </w:r>
      <w:hyperlink r:id="rId20" w:history="1">
        <w:r w:rsidRPr="0045628A">
          <w:rPr>
            <w:rStyle w:val="Collegamentoipertestuale"/>
            <w:b/>
            <w:bCs/>
          </w:rPr>
          <w:t>n. 211 </w:t>
        </w:r>
      </w:hyperlink>
      <w:r w:rsidRPr="0045628A">
        <w:rPr>
          <w:b/>
          <w:bCs/>
        </w:rPr>
        <w:t>e </w:t>
      </w:r>
      <w:hyperlink r:id="rId21" w:history="1">
        <w:r w:rsidRPr="0045628A">
          <w:rPr>
            <w:rStyle w:val="Collegamentoipertestuale"/>
            <w:b/>
            <w:bCs/>
          </w:rPr>
          <w:t>n. 30 del 2016</w:t>
        </w:r>
      </w:hyperlink>
      <w:r w:rsidRPr="0045628A">
        <w:rPr>
          <w:b/>
          <w:bCs/>
        </w:rPr>
        <w:t>) .</w:t>
      </w:r>
    </w:p>
    <w:p w14:paraId="2F313471" w14:textId="77777777" w:rsidR="0045628A" w:rsidRPr="0045628A" w:rsidRDefault="0045628A" w:rsidP="0045628A">
      <w:pPr>
        <w:jc w:val="both"/>
        <w:rPr>
          <w:b/>
          <w:bCs/>
        </w:rPr>
      </w:pPr>
      <w:r w:rsidRPr="0045628A">
        <w:rPr>
          <w:b/>
          <w:bCs/>
        </w:rPr>
        <w:t>5.4.– Non assume, invece, rilievo, sotto il profilo delle competenze legislative, la circostanza, dedotta dalla difesa dello Stato, che le infrastrutture sono finanziate da fondi comunitari, poiché ciò non vanifica di per sé le competenze regionali, come risulta dall’art. 117, quinto comma, Cost. (</w:t>
      </w:r>
      <w:hyperlink r:id="rId22" w:history="1">
        <w:r w:rsidRPr="0045628A">
          <w:rPr>
            <w:rStyle w:val="Collegamentoipertestuale"/>
            <w:b/>
            <w:bCs/>
          </w:rPr>
          <w:t>sentenza n. 223 del 2023</w:t>
        </w:r>
      </w:hyperlink>
      <w:r w:rsidRPr="0045628A">
        <w:rPr>
          <w:b/>
          <w:bCs/>
        </w:rPr>
        <w:t>).</w:t>
      </w:r>
    </w:p>
    <w:p w14:paraId="0DB5A3D4" w14:textId="77777777" w:rsidR="0045628A" w:rsidRPr="0045628A" w:rsidRDefault="0045628A" w:rsidP="0045628A">
      <w:pPr>
        <w:jc w:val="both"/>
        <w:rPr>
          <w:b/>
          <w:bCs/>
        </w:rPr>
      </w:pPr>
      <w:r w:rsidRPr="0045628A">
        <w:rPr>
          <w:b/>
          <w:bCs/>
        </w:rPr>
        <w:t>6.– Una volta chiarito che con l’art. 33, comma 5-</w:t>
      </w:r>
      <w:r w:rsidRPr="0045628A">
        <w:rPr>
          <w:b/>
          <w:bCs/>
          <w:i/>
          <w:iCs/>
        </w:rPr>
        <w:t>ter</w:t>
      </w:r>
      <w:r w:rsidRPr="0045628A">
        <w:rPr>
          <w:b/>
          <w:bCs/>
        </w:rPr>
        <w:t xml:space="preserve">, del </w:t>
      </w:r>
      <w:proofErr w:type="spellStart"/>
      <w:r w:rsidRPr="0045628A">
        <w:rPr>
          <w:b/>
          <w:bCs/>
        </w:rPr>
        <w:t>d.l.</w:t>
      </w:r>
      <w:proofErr w:type="spellEnd"/>
      <w:r w:rsidRPr="0045628A">
        <w:rPr>
          <w:b/>
          <w:bCs/>
        </w:rPr>
        <w:t xml:space="preserve"> n. 13 del 2023, come convertito, lo Stato ha posto in essere una chiamata in sussidiarietà in materie rientranti nella competenza legislativa concorrente e residuale della Regione Puglia, questa Corte è chiamata a confrontarsi su due differenti aspetti della disciplina contenuta nella disposizione impugnata, che sono tuttavia strettamente connessi: la nomina di un commissario straordinario sentito il Presidente della Regione Puglia, </w:t>
      </w:r>
      <w:r w:rsidRPr="0045628A">
        <w:rPr>
          <w:b/>
          <w:bCs/>
          <w:u w:val="single"/>
        </w:rPr>
        <w:t>anziché d’intesa con la Regione</w:t>
      </w:r>
      <w:r w:rsidRPr="0045628A">
        <w:rPr>
          <w:b/>
          <w:bCs/>
        </w:rPr>
        <w:t xml:space="preserve">; e l’approvazione con decreti interministeriali, </w:t>
      </w:r>
      <w:r w:rsidRPr="0045628A">
        <w:rPr>
          <w:b/>
          <w:bCs/>
          <w:u w:val="single"/>
        </w:rPr>
        <w:t>non preceduta da forme collaborative con la Regione</w:t>
      </w:r>
      <w:r w:rsidRPr="0045628A">
        <w:rPr>
          <w:b/>
          <w:bCs/>
        </w:rPr>
        <w:t>, del programma predisposto dal predetto commissario e recante l’elenco delle infrastrutture necessarie allo svolgimento dei XX Giochi del Mediterraneo.</w:t>
      </w:r>
    </w:p>
    <w:p w14:paraId="0C5AA827" w14:textId="77777777" w:rsidR="0045628A" w:rsidRPr="0045628A" w:rsidRDefault="0045628A" w:rsidP="0045628A">
      <w:pPr>
        <w:jc w:val="both"/>
        <w:rPr>
          <w:b/>
          <w:bCs/>
        </w:rPr>
      </w:pPr>
      <w:r w:rsidRPr="0045628A">
        <w:rPr>
          <w:b/>
          <w:bCs/>
        </w:rPr>
        <w:t xml:space="preserve">6.1.– Rileva, in proposito, il contenuto delle funzioni attratte in sussidiarietà. Risulta evidente che, nel modello delineato dal legislatore, </w:t>
      </w:r>
      <w:r w:rsidRPr="0045628A">
        <w:rPr>
          <w:b/>
          <w:bCs/>
          <w:u w:val="single"/>
        </w:rPr>
        <w:t>il fulcro della attrazione è costituito dall’approvazione, con decreti interministeriali, del programma delle opere infrastrutturali</w:t>
      </w:r>
      <w:r w:rsidRPr="0045628A">
        <w:rPr>
          <w:b/>
          <w:bCs/>
        </w:rPr>
        <w:t>. Tale fase rappresenta, infatti, il momento centrale del trasferimento allo Stato delle funzioni volte ad assicurare la tempestiva realizzazione degli interventi necessari per lo svolgimento dei Giochi.</w:t>
      </w:r>
    </w:p>
    <w:p w14:paraId="36B06531" w14:textId="58BE69CD" w:rsidR="0045628A" w:rsidRPr="0045628A" w:rsidRDefault="006A4235" w:rsidP="0045628A">
      <w:pPr>
        <w:jc w:val="both"/>
      </w:pPr>
      <w:r>
        <w:t>[…]</w:t>
      </w:r>
    </w:p>
    <w:p w14:paraId="2826D468" w14:textId="77777777" w:rsidR="0045628A" w:rsidRPr="0045628A" w:rsidRDefault="0045628A" w:rsidP="0045628A">
      <w:pPr>
        <w:jc w:val="both"/>
        <w:rPr>
          <w:b/>
          <w:bCs/>
        </w:rPr>
      </w:pPr>
      <w:r w:rsidRPr="0045628A">
        <w:rPr>
          <w:b/>
          <w:bCs/>
        </w:rPr>
        <w:t xml:space="preserve">6.2.– Sono, invece, fondate le questioni relative all’assenza, nella disposizione impugnata, della previsione di </w:t>
      </w:r>
      <w:r w:rsidRPr="0045628A">
        <w:rPr>
          <w:b/>
          <w:bCs/>
          <w:u w:val="single"/>
        </w:rPr>
        <w:t>una intesa con la Regione Puglia ai fini dell’approvazione</w:t>
      </w:r>
      <w:r w:rsidRPr="0045628A">
        <w:rPr>
          <w:b/>
          <w:bCs/>
        </w:rPr>
        <w:t>, con decreti interministeriali, del programma delle opere infrastrutturali proposto dal suddetto commissario.</w:t>
      </w:r>
    </w:p>
    <w:p w14:paraId="74AF57D2" w14:textId="77777777" w:rsidR="0045628A" w:rsidRPr="0045628A" w:rsidRDefault="0045628A" w:rsidP="0045628A">
      <w:pPr>
        <w:jc w:val="both"/>
        <w:rPr>
          <w:b/>
          <w:bCs/>
        </w:rPr>
      </w:pPr>
      <w:r w:rsidRPr="0045628A">
        <w:rPr>
          <w:b/>
          <w:bCs/>
        </w:rPr>
        <w:t>Alla luce dei principi in materia di chiamata in sussidiarietà, infatti, non è consentito allo Stato, neppure in ragione dell’esigenza di svolgere celermente le funzioni attratte, di escludere qualsiasi forma di collaborazione della Regione in una fase determinante quale è quella della valutazione circa le infrastrutture da realizzare e della definizione delle modalità di attuazione delle opere indicate nell’elenco predisposto dal commissario.</w:t>
      </w:r>
    </w:p>
    <w:p w14:paraId="05C8FC6B" w14:textId="77777777" w:rsidR="0045628A" w:rsidRPr="0045628A" w:rsidRDefault="0045628A" w:rsidP="0045628A">
      <w:pPr>
        <w:jc w:val="both"/>
        <w:rPr>
          <w:b/>
          <w:bCs/>
          <w:color w:val="EE0000"/>
        </w:rPr>
      </w:pPr>
      <w:r w:rsidRPr="0045628A">
        <w:rPr>
          <w:b/>
          <w:bCs/>
        </w:rPr>
        <w:t xml:space="preserve">Per quanto riguarda l’individuazione dello strumento collaborativo maggiormente rispondente alle esigenze sottese all’attrazione in sussidiarietà, è da escludere che si possa ritenere sufficiente l’acquisizione di un parere della Regione, che questa Corte ha considerato adeguato nella diversa ipotesi di attrazione in sussidiarietà di funzioni caratterizzate da una </w:t>
      </w:r>
      <w:r w:rsidRPr="0045628A">
        <w:rPr>
          <w:b/>
          <w:bCs/>
          <w:u w:val="single"/>
        </w:rPr>
        <w:t>natura eminentemente tecnica</w:t>
      </w:r>
      <w:r w:rsidRPr="0045628A">
        <w:rPr>
          <w:b/>
          <w:bCs/>
        </w:rPr>
        <w:t xml:space="preserve"> (</w:t>
      </w:r>
      <w:hyperlink r:id="rId23" w:history="1">
        <w:r w:rsidRPr="0045628A">
          <w:rPr>
            <w:rStyle w:val="Collegamentoipertestuale"/>
            <w:b/>
            <w:bCs/>
          </w:rPr>
          <w:t>sentenze n. 278 del 2010</w:t>
        </w:r>
      </w:hyperlink>
      <w:r w:rsidRPr="0045628A">
        <w:rPr>
          <w:b/>
          <w:bCs/>
        </w:rPr>
        <w:t> e </w:t>
      </w:r>
      <w:hyperlink r:id="rId24" w:history="1">
        <w:r w:rsidRPr="0045628A">
          <w:rPr>
            <w:rStyle w:val="Collegamentoipertestuale"/>
            <w:b/>
            <w:bCs/>
          </w:rPr>
          <w:t>n. 285 del 2005</w:t>
        </w:r>
      </w:hyperlink>
      <w:r w:rsidRPr="0045628A">
        <w:rPr>
          <w:b/>
          <w:bCs/>
        </w:rPr>
        <w:t xml:space="preserve">). L’attività in questione, infatti, oltre a incidere su materie legislative riservate alla competenza legislativa concorrente e residuale della Regione, afferisce a tipici, e rilevanti, </w:t>
      </w:r>
      <w:r w:rsidRPr="0045628A">
        <w:rPr>
          <w:b/>
          <w:bCs/>
          <w:u w:val="single"/>
        </w:rPr>
        <w:t>compiti di amministrazione attiva</w:t>
      </w:r>
      <w:r w:rsidRPr="0045628A">
        <w:rPr>
          <w:b/>
          <w:bCs/>
        </w:rPr>
        <w:t xml:space="preserve">. Per tale motivo, l’unico strumento adeguato è quello dell’intesa, </w:t>
      </w:r>
      <w:r w:rsidRPr="0045628A">
        <w:rPr>
          <w:b/>
          <w:bCs/>
          <w:color w:val="EE0000"/>
        </w:rPr>
        <w:t>superabile, nel caso di divergenze tra Stato e Regione nonostante le reiterate trattative, attraverso una decisione unilaterale del Governo (</w:t>
      </w:r>
      <w:hyperlink r:id="rId25" w:history="1">
        <w:r w:rsidRPr="0045628A">
          <w:rPr>
            <w:rStyle w:val="Collegamentoipertestuale"/>
            <w:b/>
            <w:bCs/>
            <w:color w:val="EE0000"/>
          </w:rPr>
          <w:t>sentenza n. 165 del 2011</w:t>
        </w:r>
      </w:hyperlink>
      <w:r w:rsidRPr="0045628A">
        <w:rPr>
          <w:b/>
          <w:bCs/>
          <w:color w:val="EE0000"/>
        </w:rPr>
        <w:t>).</w:t>
      </w:r>
    </w:p>
    <w:p w14:paraId="0A88425B" w14:textId="77777777" w:rsidR="0045628A" w:rsidRPr="0045628A" w:rsidRDefault="0045628A" w:rsidP="0045628A">
      <w:pPr>
        <w:jc w:val="both"/>
        <w:rPr>
          <w:b/>
          <w:bCs/>
        </w:rPr>
      </w:pPr>
      <w:r w:rsidRPr="0045628A">
        <w:rPr>
          <w:b/>
          <w:bCs/>
        </w:rPr>
        <w:lastRenderedPageBreak/>
        <w:t>Dunque, va dichiarata l’illegittimità costituzionale dell’art. 33, comma 5-</w:t>
      </w:r>
      <w:r w:rsidRPr="0045628A">
        <w:rPr>
          <w:b/>
          <w:bCs/>
          <w:i/>
          <w:iCs/>
        </w:rPr>
        <w:t>ter</w:t>
      </w:r>
      <w:r w:rsidRPr="0045628A">
        <w:rPr>
          <w:b/>
          <w:bCs/>
        </w:rPr>
        <w:t>, lettera </w:t>
      </w:r>
      <w:r w:rsidRPr="0045628A">
        <w:rPr>
          <w:b/>
          <w:bCs/>
          <w:i/>
          <w:iCs/>
        </w:rPr>
        <w:t>b</w:t>
      </w:r>
      <w:r w:rsidRPr="0045628A">
        <w:rPr>
          <w:b/>
          <w:bCs/>
        </w:rPr>
        <w:t xml:space="preserve">), del </w:t>
      </w:r>
      <w:proofErr w:type="spellStart"/>
      <w:r w:rsidRPr="0045628A">
        <w:rPr>
          <w:b/>
          <w:bCs/>
        </w:rPr>
        <w:t>d.l.</w:t>
      </w:r>
      <w:proofErr w:type="spellEnd"/>
      <w:r w:rsidRPr="0045628A">
        <w:rPr>
          <w:b/>
          <w:bCs/>
        </w:rPr>
        <w:t xml:space="preserve"> n. 13 del 2023, come convertito, per violazione degli artt. 117, terzo e quarto comma, e 118, primo comma, Cost., nonché del principio di leale collaborazione, nella parte in cui non richiede l’acquisizione dell’intesa della Regione Puglia ai fini dell’adozione dei decreti interministeriali di approvazione del programma delle opere infrastrutturali.</w:t>
      </w:r>
    </w:p>
    <w:p w14:paraId="28665A5A" w14:textId="77777777" w:rsidR="0045628A" w:rsidRPr="0045628A" w:rsidRDefault="0045628A" w:rsidP="0045628A">
      <w:pPr>
        <w:jc w:val="both"/>
      </w:pPr>
      <w:r w:rsidRPr="0045628A">
        <w:t>Per Questi Motivi</w:t>
      </w:r>
    </w:p>
    <w:p w14:paraId="79A4F87F" w14:textId="77777777" w:rsidR="0045628A" w:rsidRPr="0045628A" w:rsidRDefault="0045628A" w:rsidP="0045628A">
      <w:pPr>
        <w:jc w:val="both"/>
      </w:pPr>
      <w:r w:rsidRPr="0045628A">
        <w:t>LA CORTE COSTITUZIONALE</w:t>
      </w:r>
    </w:p>
    <w:p w14:paraId="48DE1D1E" w14:textId="77777777" w:rsidR="0045628A" w:rsidRPr="0045628A" w:rsidRDefault="0045628A" w:rsidP="0045628A">
      <w:pPr>
        <w:jc w:val="both"/>
      </w:pPr>
      <w:r w:rsidRPr="0045628A">
        <w:t>1) </w:t>
      </w:r>
      <w:r w:rsidRPr="0045628A">
        <w:rPr>
          <w:i/>
          <w:iCs/>
        </w:rPr>
        <w:t>dichiara</w:t>
      </w:r>
      <w:r w:rsidRPr="0045628A">
        <w:t> l’illegittimità costituzionale dell’art. 33, comma 5-</w:t>
      </w:r>
      <w:r w:rsidRPr="0045628A">
        <w:rPr>
          <w:i/>
          <w:iCs/>
        </w:rPr>
        <w:t>ter</w:t>
      </w:r>
      <w:r w:rsidRPr="0045628A">
        <w:t>, lettera </w:t>
      </w:r>
      <w:r w:rsidRPr="0045628A">
        <w:rPr>
          <w:i/>
          <w:iCs/>
        </w:rPr>
        <w:t>b</w:t>
      </w:r>
      <w:r w:rsidRPr="0045628A">
        <w:t>), del decreto-legge 24 febbraio 2023, n. 13, recante «Disposizioni urgenti per l’attuazione del Piano nazionale di ripresa e resilienza (PNRR) e del Piano nazionale degli investimenti complementari al PNRR (PNC), nonché per l’attuazione delle politiche di coesione e della politica agricola comune», convertito, con modificazioni, nella legge 21 aprile 2023, n. 41, nella parte in cui non richiede l’acquisizione dell’intesa della Regione Puglia ai fini dell’adozione dei decreti interministeriali di approvazione del programma delle opere infrastrutturali;</w:t>
      </w:r>
    </w:p>
    <w:p w14:paraId="0C0FE0D8" w14:textId="77777777" w:rsidR="0045628A" w:rsidRPr="0045628A" w:rsidRDefault="0045628A" w:rsidP="0045628A">
      <w:pPr>
        <w:jc w:val="both"/>
      </w:pPr>
      <w:r w:rsidRPr="0045628A">
        <w:t>2) </w:t>
      </w:r>
      <w:r w:rsidRPr="0045628A">
        <w:rPr>
          <w:i/>
          <w:iCs/>
        </w:rPr>
        <w:t>dichiara</w:t>
      </w:r>
      <w:r w:rsidRPr="0045628A">
        <w:t> non fondate le questioni di legittimità costituzionale dell’art. 33, comma 5-</w:t>
      </w:r>
      <w:r w:rsidRPr="0045628A">
        <w:rPr>
          <w:i/>
          <w:iCs/>
        </w:rPr>
        <w:t>ter</w:t>
      </w:r>
      <w:r w:rsidRPr="0045628A">
        <w:t>, lettera </w:t>
      </w:r>
      <w:r w:rsidRPr="0045628A">
        <w:rPr>
          <w:i/>
          <w:iCs/>
        </w:rPr>
        <w:t>a</w:t>
      </w:r>
      <w:r w:rsidRPr="0045628A">
        <w:t xml:space="preserve">), numero 2), del </w:t>
      </w:r>
      <w:proofErr w:type="spellStart"/>
      <w:r w:rsidRPr="0045628A">
        <w:t>d.l.</w:t>
      </w:r>
      <w:proofErr w:type="spellEnd"/>
      <w:r w:rsidRPr="0045628A">
        <w:t xml:space="preserve"> n. 13 del 2023, come convertito, promosse dalla Regione Puglia, in riferimento agli artt. 117, terzo e quarto comma, e 118, primo comma, della Costituzione, nonché al principio di leale collaborazione, con il ricorso indicato in epigrafe.</w:t>
      </w:r>
    </w:p>
    <w:p w14:paraId="583162E2" w14:textId="77777777" w:rsidR="0045628A" w:rsidRPr="0045628A" w:rsidRDefault="0045628A" w:rsidP="0045628A">
      <w:pPr>
        <w:jc w:val="both"/>
      </w:pPr>
      <w:r w:rsidRPr="0045628A">
        <w:t>Così deciso in Roma, nella sede della Corte costituzionale, Palazzo della Consulta, il 23 gennaio 2024.</w:t>
      </w:r>
    </w:p>
    <w:p w14:paraId="79AB5C94" w14:textId="77777777" w:rsidR="0045628A" w:rsidRPr="0045628A" w:rsidRDefault="0045628A" w:rsidP="0045628A">
      <w:pPr>
        <w:jc w:val="both"/>
      </w:pPr>
      <w:r w:rsidRPr="0045628A">
        <w:t>F.to:</w:t>
      </w:r>
    </w:p>
    <w:p w14:paraId="3E0B89DC" w14:textId="77777777" w:rsidR="0045628A" w:rsidRPr="0045628A" w:rsidRDefault="0045628A" w:rsidP="0045628A">
      <w:pPr>
        <w:jc w:val="both"/>
      </w:pPr>
      <w:r w:rsidRPr="0045628A">
        <w:t>Augusto Antonio BARBERA, Presidente</w:t>
      </w:r>
    </w:p>
    <w:p w14:paraId="5BB48C92" w14:textId="77777777" w:rsidR="0045628A" w:rsidRPr="0045628A" w:rsidRDefault="0045628A" w:rsidP="0045628A">
      <w:pPr>
        <w:jc w:val="both"/>
      </w:pPr>
      <w:r w:rsidRPr="0045628A">
        <w:t>Marco D'ALBERTI, Redattore</w:t>
      </w:r>
    </w:p>
    <w:p w14:paraId="38819A1A" w14:textId="77777777" w:rsidR="0045628A" w:rsidRPr="0045628A" w:rsidRDefault="0045628A" w:rsidP="0045628A">
      <w:pPr>
        <w:jc w:val="both"/>
      </w:pPr>
      <w:r w:rsidRPr="0045628A">
        <w:t>Roberto MILANA, Direttore della Cancelleria</w:t>
      </w:r>
    </w:p>
    <w:p w14:paraId="5F01A1D9" w14:textId="77777777" w:rsidR="0045628A" w:rsidRPr="0045628A" w:rsidRDefault="0045628A" w:rsidP="0045628A">
      <w:pPr>
        <w:jc w:val="both"/>
      </w:pPr>
      <w:r w:rsidRPr="0045628A">
        <w:t>Depositata in Cancelleria il 29 febbraio 2024</w:t>
      </w:r>
    </w:p>
    <w:p w14:paraId="06F584D0" w14:textId="77777777" w:rsidR="00B50B1F" w:rsidRDefault="00B50B1F" w:rsidP="0045628A">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3370"/>
    <w:rsid w:val="000D408E"/>
    <w:rsid w:val="00121187"/>
    <w:rsid w:val="00186B26"/>
    <w:rsid w:val="001A65CC"/>
    <w:rsid w:val="001A76F3"/>
    <w:rsid w:val="001B36DB"/>
    <w:rsid w:val="00245A75"/>
    <w:rsid w:val="0026510D"/>
    <w:rsid w:val="0027195B"/>
    <w:rsid w:val="00417CF2"/>
    <w:rsid w:val="004340EE"/>
    <w:rsid w:val="004442CF"/>
    <w:rsid w:val="0045628A"/>
    <w:rsid w:val="004B61EC"/>
    <w:rsid w:val="00596432"/>
    <w:rsid w:val="0064068A"/>
    <w:rsid w:val="006A4235"/>
    <w:rsid w:val="00841463"/>
    <w:rsid w:val="009143C2"/>
    <w:rsid w:val="00973CDA"/>
    <w:rsid w:val="00B33C27"/>
    <w:rsid w:val="00B478B0"/>
    <w:rsid w:val="00B50B1F"/>
    <w:rsid w:val="00BD6AB5"/>
    <w:rsid w:val="00E1144F"/>
    <w:rsid w:val="00F4337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53243"/>
  <w15:chartTrackingRefBased/>
  <w15:docId w15:val="{6DA77300-A30B-4C74-843D-8C7FFDEC3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4337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4337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4337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4337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4337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4337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4337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4337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4337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4337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4337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4337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4337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4337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4337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4337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4337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43370"/>
    <w:rPr>
      <w:rFonts w:eastAsiaTheme="majorEastAsia" w:cstheme="majorBidi"/>
      <w:color w:val="272727" w:themeColor="text1" w:themeTint="D8"/>
    </w:rPr>
  </w:style>
  <w:style w:type="paragraph" w:styleId="Titolo">
    <w:name w:val="Title"/>
    <w:basedOn w:val="Normale"/>
    <w:next w:val="Normale"/>
    <w:link w:val="TitoloCarattere"/>
    <w:uiPriority w:val="10"/>
    <w:qFormat/>
    <w:rsid w:val="00F4337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4337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4337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4337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4337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43370"/>
    <w:rPr>
      <w:i/>
      <w:iCs/>
      <w:color w:val="404040" w:themeColor="text1" w:themeTint="BF"/>
    </w:rPr>
  </w:style>
  <w:style w:type="paragraph" w:styleId="Paragrafoelenco">
    <w:name w:val="List Paragraph"/>
    <w:basedOn w:val="Normale"/>
    <w:uiPriority w:val="34"/>
    <w:qFormat/>
    <w:rsid w:val="00F43370"/>
    <w:pPr>
      <w:ind w:left="720"/>
      <w:contextualSpacing/>
    </w:pPr>
  </w:style>
  <w:style w:type="character" w:styleId="Enfasiintensa">
    <w:name w:val="Intense Emphasis"/>
    <w:basedOn w:val="Carpredefinitoparagrafo"/>
    <w:uiPriority w:val="21"/>
    <w:qFormat/>
    <w:rsid w:val="00F43370"/>
    <w:rPr>
      <w:i/>
      <w:iCs/>
      <w:color w:val="0F4761" w:themeColor="accent1" w:themeShade="BF"/>
    </w:rPr>
  </w:style>
  <w:style w:type="paragraph" w:styleId="Citazioneintensa">
    <w:name w:val="Intense Quote"/>
    <w:basedOn w:val="Normale"/>
    <w:next w:val="Normale"/>
    <w:link w:val="CitazioneintensaCarattere"/>
    <w:uiPriority w:val="30"/>
    <w:qFormat/>
    <w:rsid w:val="00F4337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43370"/>
    <w:rPr>
      <w:i/>
      <w:iCs/>
      <w:color w:val="0F4761" w:themeColor="accent1" w:themeShade="BF"/>
    </w:rPr>
  </w:style>
  <w:style w:type="character" w:styleId="Riferimentointenso">
    <w:name w:val="Intense Reference"/>
    <w:basedOn w:val="Carpredefinitoparagrafo"/>
    <w:uiPriority w:val="32"/>
    <w:qFormat/>
    <w:rsid w:val="00F43370"/>
    <w:rPr>
      <w:b/>
      <w:bCs/>
      <w:smallCaps/>
      <w:color w:val="0F4761" w:themeColor="accent1" w:themeShade="BF"/>
      <w:spacing w:val="5"/>
    </w:rPr>
  </w:style>
  <w:style w:type="character" w:styleId="Collegamentoipertestuale">
    <w:name w:val="Hyperlink"/>
    <w:basedOn w:val="Carpredefinitoparagrafo"/>
    <w:uiPriority w:val="99"/>
    <w:unhideWhenUsed/>
    <w:rsid w:val="0045628A"/>
    <w:rPr>
      <w:color w:val="467886" w:themeColor="hyperlink"/>
      <w:u w:val="single"/>
    </w:rPr>
  </w:style>
  <w:style w:type="character" w:styleId="Menzionenonrisolta">
    <w:name w:val="Unresolved Mention"/>
    <w:basedOn w:val="Carpredefinitoparagrafo"/>
    <w:uiPriority w:val="99"/>
    <w:semiHidden/>
    <w:unhideWhenUsed/>
    <w:rsid w:val="004562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9545906">
      <w:bodyDiv w:val="1"/>
      <w:marLeft w:val="0"/>
      <w:marRight w:val="0"/>
      <w:marTop w:val="0"/>
      <w:marBottom w:val="0"/>
      <w:divBdr>
        <w:top w:val="none" w:sz="0" w:space="0" w:color="auto"/>
        <w:left w:val="none" w:sz="0" w:space="0" w:color="auto"/>
        <w:bottom w:val="none" w:sz="0" w:space="0" w:color="auto"/>
        <w:right w:val="none" w:sz="0" w:space="0" w:color="auto"/>
      </w:divBdr>
    </w:div>
    <w:div w:id="1855460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urcost.org/decisioni/2019/0233s-19.html" TargetMode="External"/><Relationship Id="rId13" Type="http://schemas.openxmlformats.org/officeDocument/2006/relationships/hyperlink" Target="https://giurcost.org/decisioni/2005/0062s-05.html" TargetMode="External"/><Relationship Id="rId18" Type="http://schemas.openxmlformats.org/officeDocument/2006/relationships/hyperlink" Target="https://giurcost.org/decisioni/2013/0254s-13.html"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giurcost.org/decisioni/2016/0030s-16.html" TargetMode="External"/><Relationship Id="rId7" Type="http://schemas.openxmlformats.org/officeDocument/2006/relationships/hyperlink" Target="https://www.gazzettaufficiale.it/atto/corte_costituzionale/caricaDettaglioAtto/originario?atto.dataPubblicazioneGazzetta=2023-07-26&amp;atto.codiceRedazionale=23C00119" TargetMode="External"/><Relationship Id="rId12" Type="http://schemas.openxmlformats.org/officeDocument/2006/relationships/hyperlink" Target="https://giurcost.org/decisioni/2023/0006s-21.html" TargetMode="External"/><Relationship Id="rId17" Type="http://schemas.openxmlformats.org/officeDocument/2006/relationships/hyperlink" Target="https://giurcost.org/decisioni/2022/0040s-22.html" TargetMode="External"/><Relationship Id="rId25" Type="http://schemas.openxmlformats.org/officeDocument/2006/relationships/hyperlink" Target="https://giurcost.org/decisioni/2011/0165s-11.html" TargetMode="External"/><Relationship Id="rId2" Type="http://schemas.openxmlformats.org/officeDocument/2006/relationships/settings" Target="settings.xml"/><Relationship Id="rId16" Type="http://schemas.openxmlformats.org/officeDocument/2006/relationships/hyperlink" Target="https://giurcost.org/decisioni/2004/0424s-04.html" TargetMode="External"/><Relationship Id="rId20" Type="http://schemas.openxmlformats.org/officeDocument/2006/relationships/hyperlink" Target="https://giurcost.org/decisioni/2016/0211s-16.html" TargetMode="External"/><Relationship Id="rId1" Type="http://schemas.openxmlformats.org/officeDocument/2006/relationships/styles" Target="styles.xml"/><Relationship Id="rId6" Type="http://schemas.openxmlformats.org/officeDocument/2006/relationships/hyperlink" Target="https://www.normattiva.it/uri-res/N2Ls?urn:nir:stato:decreto.legge:2023-02-24;13" TargetMode="External"/><Relationship Id="rId11" Type="http://schemas.openxmlformats.org/officeDocument/2006/relationships/hyperlink" Target="https://giurcost.org/decisioni/2019/0246s-19.html" TargetMode="External"/><Relationship Id="rId24" Type="http://schemas.openxmlformats.org/officeDocument/2006/relationships/hyperlink" Target="https://giurcost.org/decisioni/2005/0285s-05.html" TargetMode="External"/><Relationship Id="rId5" Type="http://schemas.openxmlformats.org/officeDocument/2006/relationships/hyperlink" Target="https://www.osservatorioaic.it/" TargetMode="External"/><Relationship Id="rId15" Type="http://schemas.openxmlformats.org/officeDocument/2006/relationships/hyperlink" Target="https://giurcost.org/decisioni/2004/0196s-04.html" TargetMode="External"/><Relationship Id="rId23" Type="http://schemas.openxmlformats.org/officeDocument/2006/relationships/hyperlink" Target="https://giurcost.org/decisioni/2010/0278s-10.html" TargetMode="External"/><Relationship Id="rId10" Type="http://schemas.openxmlformats.org/officeDocument/2006/relationships/hyperlink" Target="https://giurcost.org/decisioni/2003/0333s-03.html" TargetMode="External"/><Relationship Id="rId19" Type="http://schemas.openxmlformats.org/officeDocument/2006/relationships/hyperlink" Target="https://giurcost.org/decisioni/2018/0137s-18.html" TargetMode="External"/><Relationship Id="rId4" Type="http://schemas.openxmlformats.org/officeDocument/2006/relationships/hyperlink" Target="https://www.osservatorioaic.it/images/rivista/pdf/2024_4_17_Guerrieri.pdf" TargetMode="External"/><Relationship Id="rId9" Type="http://schemas.openxmlformats.org/officeDocument/2006/relationships/hyperlink" Target="https://giurcost.org/decisioni/2004/0043s-04.html" TargetMode="External"/><Relationship Id="rId14" Type="http://schemas.openxmlformats.org/officeDocument/2006/relationships/hyperlink" Target="https://giurcost.org/decisioni/2003/0307s-03.html" TargetMode="External"/><Relationship Id="rId22" Type="http://schemas.openxmlformats.org/officeDocument/2006/relationships/hyperlink" Target="https://giurcost.org/decisioni/2023/0223s-23.html" TargetMode="External"/><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6</Pages>
  <Words>3101</Words>
  <Characters>17680</Characters>
  <Application>Microsoft Office Word</Application>
  <DocSecurity>0</DocSecurity>
  <Lines>147</Lines>
  <Paragraphs>41</Paragraphs>
  <ScaleCrop>false</ScaleCrop>
  <Company/>
  <LinksUpToDate>false</LinksUpToDate>
  <CharactersWithSpaces>20740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24</cp:revision>
  <dcterms:created xsi:type="dcterms:W3CDTF">2025-10-07T10:39:00Z</dcterms:created>
  <dcterms:modified xsi:type="dcterms:W3CDTF">2025-10-07T11:06:00Z</dcterms:modified>
</cp:coreProperties>
</file>