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Corpo A"/>
        <w:spacing w:line="360" w:lineRule="auto"/>
        <w:jc w:val="center"/>
        <w:rPr>
          <w:rFonts w:ascii="Times New Roman" w:cs="Times New Roman" w:hAnsi="Times New Roman" w:eastAsia="Times New Roman"/>
          <w:i w:val="1"/>
          <w:iCs w:val="1"/>
          <w:outline w:val="0"/>
          <w:color w:val="424242"/>
          <w:sz w:val="28"/>
          <w:szCs w:val="28"/>
          <w:u w:color="424242"/>
          <w14:textFill>
            <w14:solidFill>
              <w14:srgbClr w14:val="424242"/>
            </w14:solidFill>
          </w14:textFill>
        </w:rPr>
      </w:pPr>
      <w:r>
        <w:rPr>
          <w:rFonts w:ascii="Times New Roman" w:hAnsi="Times New Roman"/>
          <w:i w:val="1"/>
          <w:iCs w:val="1"/>
          <w:outline w:val="0"/>
          <w:color w:val="424242"/>
          <w:sz w:val="28"/>
          <w:szCs w:val="28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>Curriculum vitae</w:t>
      </w:r>
    </w:p>
    <w:p>
      <w:pPr>
        <w:pStyle w:val="Corpo A"/>
        <w:spacing w:line="360" w:lineRule="auto"/>
        <w:jc w:val="center"/>
        <w:rPr>
          <w:rFonts w:ascii="Times New Roman" w:cs="Times New Roman" w:hAnsi="Times New Roman" w:eastAsia="Times New Roman"/>
          <w:outline w:val="0"/>
          <w:color w:val="424242"/>
          <w:sz w:val="26"/>
          <w:szCs w:val="26"/>
          <w:u w:color="424242"/>
          <w14:textFill>
            <w14:solidFill>
              <w14:srgbClr w14:val="424242"/>
            </w14:solidFill>
          </w14:textFill>
        </w:rPr>
      </w:pPr>
      <w:r>
        <w:rPr>
          <w:rFonts w:ascii="Times New Roman" w:hAnsi="Times New Roman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>ALESSANDRA LEUZZI</w:t>
      </w:r>
    </w:p>
    <w:p>
      <w:pPr>
        <w:pStyle w:val="Corpo A"/>
        <w:spacing w:line="360" w:lineRule="auto"/>
        <w:jc w:val="center"/>
        <w:rPr>
          <w:rFonts w:ascii="Times New Roman" w:cs="Times New Roman" w:hAnsi="Times New Roman" w:eastAsia="Times New Roman"/>
          <w:i w:val="1"/>
          <w:iCs w:val="1"/>
          <w:outline w:val="0"/>
          <w:color w:val="424242"/>
          <w:sz w:val="26"/>
          <w:szCs w:val="26"/>
          <w:u w:color="424242"/>
          <w14:textFill>
            <w14:solidFill>
              <w14:srgbClr w14:val="424242"/>
            </w14:solidFill>
          </w14:textFill>
        </w:rPr>
      </w:pPr>
      <w:r>
        <w:rPr>
          <w:rFonts w:ascii="Times New Roman" w:hAnsi="Times New Roman"/>
          <w:i w:val="1"/>
          <w:iCs w:val="1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>Ricercatrice a tempo determinato tenure track di Diritto Privato</w:t>
      </w:r>
    </w:p>
    <w:p>
      <w:pPr>
        <w:pStyle w:val="Corpo A"/>
        <w:spacing w:line="360" w:lineRule="auto"/>
        <w:jc w:val="center"/>
        <w:rPr>
          <w:rFonts w:ascii="Times New Roman" w:cs="Times New Roman" w:hAnsi="Times New Roman" w:eastAsia="Times New Roman"/>
          <w:b w:val="1"/>
          <w:bCs w:val="1"/>
          <w:i w:val="1"/>
          <w:iCs w:val="1"/>
          <w:outline w:val="0"/>
          <w:color w:val="424242"/>
          <w:sz w:val="26"/>
          <w:szCs w:val="26"/>
          <w:u w:color="424242"/>
          <w14:textFill>
            <w14:solidFill>
              <w14:srgbClr w14:val="424242"/>
            </w14:solidFill>
          </w14:textFill>
        </w:rPr>
      </w:pPr>
      <w:r>
        <w:rPr>
          <w:rFonts w:ascii="Times New Roman" w:hAnsi="Times New Roman"/>
          <w:i w:val="1"/>
          <w:iCs w:val="1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>Dipartimento di Giurisprudenza - Universit</w:t>
      </w:r>
      <w:r>
        <w:rPr>
          <w:rFonts w:ascii="Times New Roman" w:hAnsi="Times New Roman" w:hint="default"/>
          <w:i w:val="1"/>
          <w:iCs w:val="1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 xml:space="preserve">à </w:t>
      </w:r>
      <w:r>
        <w:rPr>
          <w:rFonts w:ascii="Times New Roman" w:hAnsi="Times New Roman"/>
          <w:i w:val="1"/>
          <w:iCs w:val="1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>degli Studi di Cagliari</w:t>
      </w:r>
    </w:p>
    <w:p>
      <w:pPr>
        <w:pStyle w:val="Corpo A"/>
        <w:spacing w:line="288" w:lineRule="auto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4"/>
          <w:szCs w:val="24"/>
          <w:u w:val="single"/>
        </w:rPr>
      </w:pPr>
      <w:r>
        <w:rPr>
          <w:rFonts w:ascii="Times New Roman" w:hAnsi="Times New Roman"/>
          <w:b w:val="1"/>
          <w:bCs w:val="1"/>
          <w:i w:val="1"/>
          <w:iCs w:val="1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 xml:space="preserve">        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>Posizione attuale</w:t>
      </w:r>
    </w:p>
    <w:p>
      <w:pPr>
        <w:pStyle w:val="Corpo A"/>
        <w:spacing w:line="288" w:lineRule="auto"/>
        <w:jc w:val="both"/>
        <w:rPr>
          <w:rFonts w:ascii="Times New Roman" w:cs="Times New Roman" w:hAnsi="Times New Roman" w:eastAsia="Times New Roman"/>
          <w:outline w:val="0"/>
          <w:color w:val="525252"/>
          <w:u w:color="525252"/>
          <w14:textFill>
            <w14:solidFill>
              <w14:srgbClr w14:val="525252"/>
            </w14:solidFill>
          </w14:textFill>
        </w:rPr>
      </w:pP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rtl w:val="0"/>
          <w:lang w:val="it-IT"/>
        </w:rPr>
        <w:t xml:space="preserve">        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Ottobre 2025-in corso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spacing w:val="0"/>
          <w:u w:color="000000"/>
        </w:rPr>
      </w:pPr>
      <w:r>
        <w:rPr>
          <w:rFonts w:ascii="Times New Roman" w:hAnsi="Times New Roman"/>
          <w:b w:val="1"/>
          <w:bCs w:val="1"/>
          <w:rtl w:val="0"/>
          <w:lang w:val="it-IT"/>
        </w:rPr>
        <w:t xml:space="preserve">Ricercatrice a tempo determinato tenure track (RTT) in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Diritto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 xml:space="preserve">Privato </w:t>
      </w:r>
      <w:r>
        <w:rPr>
          <w:rFonts w:ascii="Times New Roman" w:hAnsi="Times New Roman"/>
          <w:rtl w:val="0"/>
          <w:lang w:val="it-IT"/>
        </w:rPr>
        <w:t xml:space="preserve">(Settore concorsuale GIUR-01/A </w:t>
      </w:r>
      <w:r>
        <w:rPr>
          <w:rFonts w:ascii="Times New Roman" w:hAnsi="Times New Roman"/>
          <w:rtl w:val="0"/>
          <w:lang w:val="it-IT"/>
        </w:rPr>
        <w:t>- Diritto Privato; GSD 12/GIUR-01 - Diritto Privato</w:t>
      </w:r>
      <w:r>
        <w:rPr>
          <w:rFonts w:ascii="Times New Roman" w:hAnsi="Times New Roman"/>
          <w:u w:color="000000"/>
          <w:rtl w:val="0"/>
          <w:lang w:val="it-IT"/>
        </w:rPr>
        <w:t>),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presso il Dipartimento di Giurisprudenza, Universit</w:t>
      </w:r>
      <w:r>
        <w:rPr>
          <w:rFonts w:ascii="Times New Roman" w:hAnsi="Times New Roman" w:hint="default"/>
          <w:spacing w:val="0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degli Studi di Cagliari. 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  <w:outline w:val="0"/>
          <w:color w:val="424242"/>
          <w:sz w:val="24"/>
          <w:szCs w:val="24"/>
          <w:u w:val="single" w:color="424242"/>
          <w14:textOutline w14:w="12700" w14:cap="flat">
            <w14:noFill/>
            <w14:miter w14:lim="400000"/>
          </w14:textOutline>
          <w14:textFill>
            <w14:solidFill>
              <w14:srgbClr w14:val="424242"/>
            </w14:solidFill>
          </w14:textFill>
        </w:rPr>
      </w:pPr>
      <w:r>
        <w:rPr>
          <w:rFonts w:ascii="Times New Roman" w:hAnsi="Times New Roman"/>
          <w:b w:val="1"/>
          <w:bCs w:val="1"/>
          <w:i w:val="1"/>
          <w:iCs w:val="1"/>
          <w:outline w:val="0"/>
          <w:color w:val="424242"/>
          <w:sz w:val="24"/>
          <w:szCs w:val="24"/>
          <w:u w:color="424242"/>
          <w:rtl w:val="0"/>
          <w:lang w:val="it-IT"/>
          <w14:textOutline w14:w="12700" w14:cap="flat">
            <w14:noFill/>
            <w14:miter w14:lim="400000"/>
          </w14:textOutline>
          <w14:textFill>
            <w14:solidFill>
              <w14:srgbClr w14:val="424242"/>
            </w14:solidFill>
          </w14:textFill>
        </w:rPr>
        <w:t xml:space="preserve"> </w:t>
      </w:r>
    </w:p>
    <w:p>
      <w:pPr>
        <w:pStyle w:val="Corpo A"/>
        <w:spacing w:line="288" w:lineRule="auto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4"/>
          <w:szCs w:val="24"/>
          <w:u w:val="single"/>
        </w:rPr>
      </w:pPr>
      <w:r>
        <w:rPr>
          <w:rFonts w:ascii="Times New Roman" w:hAnsi="Times New Roman"/>
          <w:b w:val="1"/>
          <w:bCs w:val="1"/>
          <w:i w:val="1"/>
          <w:iCs w:val="1"/>
          <w:outline w:val="0"/>
          <w:color w:val="424242"/>
          <w:sz w:val="24"/>
          <w:szCs w:val="24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 xml:space="preserve">      </w:t>
      </w:r>
      <w:r>
        <w:rPr>
          <w:rFonts w:ascii="Times New Roman" w:hAnsi="Times New Roman"/>
          <w:b w:val="1"/>
          <w:bCs w:val="1"/>
          <w:i w:val="1"/>
          <w:iCs w:val="1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 xml:space="preserve"> </w:t>
      </w:r>
      <w:r>
        <w:rPr>
          <w:rFonts w:ascii="Times New Roman" w:hAnsi="Times New Roman"/>
          <w:b w:val="1"/>
          <w:bCs w:val="1"/>
          <w:i w:val="1"/>
          <w:iCs w:val="1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 xml:space="preserve">  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>Attivit</w:t>
      </w:r>
      <w:r>
        <w:rPr>
          <w:rFonts w:ascii="Times New Roman" w:hAnsi="Times New Roman" w:hint="default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 xml:space="preserve">à 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>didattica</w:t>
      </w:r>
    </w:p>
    <w:p>
      <w:pPr>
        <w:pStyle w:val="Corpo A"/>
        <w:spacing w:line="288" w:lineRule="auto"/>
        <w:jc w:val="both"/>
        <w:rPr>
          <w:rFonts w:ascii="Times New Roman" w:cs="Times New Roman" w:hAnsi="Times New Roman" w:eastAsia="Times New Roman"/>
          <w:outline w:val="0"/>
          <w:color w:val="525252"/>
          <w:u w:color="525252"/>
          <w14:textFill>
            <w14:solidFill>
              <w14:srgbClr w14:val="525252"/>
            </w14:solidFill>
          </w14:textFill>
        </w:rPr>
      </w:pP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rtl w:val="0"/>
          <w:lang w:val="it-IT"/>
        </w:rPr>
        <w:t xml:space="preserve">        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Anno accademico 2025/2026-in corso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b w:val="1"/>
          <w:bCs w:val="1"/>
          <w:rtl w:val="0"/>
          <w:lang w:val="it-IT"/>
        </w:rPr>
        <w:t>Titolare dell</w:t>
      </w:r>
      <w:r>
        <w:rPr>
          <w:rFonts w:ascii="Times New Roman" w:hAnsi="Times New Roman" w:hint="default"/>
          <w:b w:val="1"/>
          <w:bCs w:val="1"/>
          <w:rtl w:val="0"/>
          <w:lang w:val="it-IT"/>
        </w:rPr>
        <w:t>’</w:t>
      </w:r>
      <w:r>
        <w:rPr>
          <w:rFonts w:ascii="Times New Roman" w:hAnsi="Times New Roman"/>
          <w:b w:val="1"/>
          <w:bCs w:val="1"/>
          <w:rtl w:val="0"/>
          <w:lang w:val="it-IT"/>
        </w:rPr>
        <w:t>insegnamento di Diritto dell</w:t>
      </w:r>
      <w:r>
        <w:rPr>
          <w:rFonts w:ascii="Times New Roman" w:hAnsi="Times New Roman" w:hint="default"/>
          <w:b w:val="1"/>
          <w:bCs w:val="1"/>
          <w:rtl w:val="0"/>
          <w:lang w:val="it-IT"/>
        </w:rPr>
        <w:t>’</w:t>
      </w:r>
      <w:r>
        <w:rPr>
          <w:rFonts w:ascii="Times New Roman" w:hAnsi="Times New Roman"/>
          <w:b w:val="1"/>
          <w:bCs w:val="1"/>
          <w:rtl w:val="0"/>
          <w:lang w:val="it-IT"/>
        </w:rPr>
        <w:t xml:space="preserve">Informazione </w:t>
      </w:r>
      <w:r>
        <w:rPr>
          <w:rFonts w:ascii="Times New Roman" w:hAnsi="Times New Roman"/>
          <w:rtl w:val="0"/>
          <w:lang w:val="it-IT"/>
        </w:rPr>
        <w:t>(SSD GIUR-01/A - Diritto Privato), Ore didattica 15, per complessivi cfu 6, Corso di Laurea Magistrale Giornalismo e informazione web, presso la Facolt</w:t>
      </w:r>
      <w:r>
        <w:rPr>
          <w:rFonts w:ascii="Times New Roman" w:hAnsi="Times New Roman" w:hint="default"/>
          <w:rtl w:val="0"/>
          <w:lang w:val="it-IT"/>
        </w:rPr>
        <w:t xml:space="preserve">à </w:t>
      </w:r>
      <w:r>
        <w:rPr>
          <w:rFonts w:ascii="Times New Roman" w:hAnsi="Times New Roman"/>
          <w:rtl w:val="0"/>
          <w:lang w:val="it-IT"/>
        </w:rPr>
        <w:t>di Studi umanistici.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</w:rPr>
      </w:pPr>
    </w:p>
    <w:p>
      <w:pPr>
        <w:pStyle w:val="Corpo A"/>
        <w:spacing w:line="288" w:lineRule="auto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4"/>
          <w:szCs w:val="24"/>
          <w:u w:val="single"/>
        </w:rPr>
      </w:pPr>
      <w:r>
        <w:rPr>
          <w:rFonts w:ascii="Times New Roman" w:hAnsi="Times New Roman"/>
          <w:rtl w:val="0"/>
          <w:lang w:val="it-IT"/>
        </w:rPr>
        <w:t xml:space="preserve">         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>Attivit</w:t>
      </w:r>
      <w:r>
        <w:rPr>
          <w:rFonts w:ascii="Times New Roman" w:hAnsi="Times New Roman" w:hint="default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 xml:space="preserve">à 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>didattica integrativa e post laurea, attivit</w:t>
      </w:r>
      <w:r>
        <w:rPr>
          <w:rFonts w:ascii="Times New Roman" w:hAnsi="Times New Roman" w:hint="default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 xml:space="preserve">à 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 xml:space="preserve">di orientamento </w:t>
      </w:r>
    </w:p>
    <w:p>
      <w:pPr>
        <w:pStyle w:val="Corpo A"/>
        <w:spacing w:line="288" w:lineRule="auto"/>
        <w:jc w:val="both"/>
        <w:rPr>
          <w:rFonts w:ascii="Times New Roman" w:cs="Times New Roman" w:hAnsi="Times New Roman" w:eastAsia="Times New Roman"/>
          <w:outline w:val="0"/>
          <w:color w:val="525252"/>
          <w:u w:color="525252"/>
          <w14:textFill>
            <w14:solidFill>
              <w14:srgbClr w14:val="525252"/>
            </w14:solidFill>
          </w14:textFill>
        </w:rPr>
      </w:pP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rtl w:val="0"/>
          <w:lang w:val="it-IT"/>
        </w:rPr>
        <w:t xml:space="preserve">       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In corso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525252"/>
        </w:rPr>
      </w:pPr>
      <w:r>
        <w:rPr>
          <w:rFonts w:ascii="Times New Roman" w:hAnsi="Times New Roman"/>
          <w:u w:color="525252"/>
          <w:rtl w:val="0"/>
          <w:lang w:val="it-IT"/>
        </w:rPr>
        <w:t>Svolge attivit</w:t>
      </w:r>
      <w:r>
        <w:rPr>
          <w:rFonts w:ascii="Times New Roman" w:hAnsi="Times New Roman" w:hint="default"/>
          <w:u w:color="525252"/>
          <w:rtl w:val="0"/>
          <w:lang w:val="it-IT"/>
        </w:rPr>
        <w:t xml:space="preserve">à </w:t>
      </w:r>
      <w:r>
        <w:rPr>
          <w:rFonts w:ascii="Times New Roman" w:hAnsi="Times New Roman"/>
          <w:u w:color="525252"/>
          <w:rtl w:val="0"/>
          <w:lang w:val="it-IT"/>
        </w:rPr>
        <w:t>seminariale nell</w:t>
      </w:r>
      <w:r>
        <w:rPr>
          <w:rFonts w:ascii="Times New Roman" w:hAnsi="Times New Roman" w:hint="default"/>
          <w:u w:color="525252"/>
          <w:rtl w:val="0"/>
          <w:lang w:val="it-IT"/>
        </w:rPr>
        <w:t>’</w:t>
      </w:r>
      <w:r>
        <w:rPr>
          <w:rFonts w:ascii="Times New Roman" w:hAnsi="Times New Roman"/>
          <w:u w:color="525252"/>
          <w:rtl w:val="0"/>
          <w:lang w:val="it-IT"/>
        </w:rPr>
        <w:t>insegnamento di Istituzioni di diritto privato e partecipa alle commissioni di esami, Corso di Laurea in Giurisprudenza, Universit</w:t>
      </w:r>
      <w:r>
        <w:rPr>
          <w:rFonts w:ascii="Times New Roman" w:hAnsi="Times New Roman" w:hint="default"/>
          <w:u w:color="525252"/>
          <w:rtl w:val="0"/>
          <w:lang w:val="it-IT"/>
        </w:rPr>
        <w:t xml:space="preserve">à </w:t>
      </w:r>
      <w:r>
        <w:rPr>
          <w:rFonts w:ascii="Times New Roman" w:hAnsi="Times New Roman"/>
          <w:u w:color="525252"/>
          <w:rtl w:val="0"/>
          <w:lang w:val="it-IT"/>
        </w:rPr>
        <w:t>degli Studi di Cagliari, in materia di persone, diritti reali, obbligazioni e contratti.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outline w:val="0"/>
          <w:color w:val="525252"/>
          <w:u w:color="525252"/>
          <w14:textFill>
            <w14:solidFill>
              <w14:srgbClr w14:val="525252"/>
            </w14:solidFill>
          </w14:textFill>
        </w:rPr>
      </w:pPr>
    </w:p>
    <w:p>
      <w:pPr>
        <w:pStyle w:val="Corpo A"/>
        <w:spacing w:line="288" w:lineRule="auto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4"/>
          <w:szCs w:val="24"/>
          <w:u w:val="single"/>
        </w:rPr>
      </w:pP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         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>Posizion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>i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 xml:space="preserve">precedenti </w:t>
      </w:r>
    </w:p>
    <w:p>
      <w:pPr>
        <w:pStyle w:val="Corpo A"/>
        <w:spacing w:line="288" w:lineRule="auto"/>
        <w:jc w:val="both"/>
        <w:rPr>
          <w:rFonts w:ascii="Times New Roman" w:cs="Times New Roman" w:hAnsi="Times New Roman" w:eastAsia="Times New Roman"/>
          <w:outline w:val="0"/>
          <w:color w:val="525252"/>
          <w:u w:color="525252"/>
          <w14:textFill>
            <w14:solidFill>
              <w14:srgbClr w14:val="525252"/>
            </w14:solidFill>
          </w14:textFill>
        </w:rPr>
      </w:pP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rtl w:val="0"/>
          <w:lang w:val="it-IT"/>
        </w:rPr>
        <w:t xml:space="preserve">        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Dicembre 2023-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Settembre 2025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spacing w:val="0"/>
          <w:u w:color="000000"/>
        </w:rPr>
      </w:pPr>
      <w:r>
        <w:rPr>
          <w:rFonts w:ascii="Times New Roman" w:hAnsi="Times New Roman"/>
          <w:b w:val="1"/>
          <w:bCs w:val="1"/>
          <w:rtl w:val="0"/>
          <w:lang w:val="it-IT"/>
        </w:rPr>
        <w:t xml:space="preserve">Assegnista di ricerca in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Diritto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 xml:space="preserve">Privato </w:t>
      </w:r>
      <w:r>
        <w:rPr>
          <w:rFonts w:ascii="Times New Roman" w:hAnsi="Times New Roman"/>
          <w:rtl w:val="0"/>
          <w:lang w:val="it-IT"/>
        </w:rPr>
        <w:t xml:space="preserve">(Settore 12/A1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 xml:space="preserve">- </w:t>
      </w:r>
      <w:r>
        <w:rPr>
          <w:rFonts w:ascii="Times New Roman" w:hAnsi="Times New Roman"/>
          <w:u w:color="000000"/>
          <w:rtl w:val="0"/>
          <w:lang w:val="it-IT"/>
        </w:rPr>
        <w:t>IUS/01),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presso il Dipartimento di Giurisprudenza, Facolt</w:t>
      </w:r>
      <w:r>
        <w:rPr>
          <w:rFonts w:ascii="Times New Roman" w:hAnsi="Times New Roman" w:hint="default"/>
          <w:spacing w:val="0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>di Scienze economiche, giuridiche e politiche, Universit</w:t>
      </w:r>
      <w:r>
        <w:rPr>
          <w:rFonts w:ascii="Times New Roman" w:hAnsi="Times New Roman" w:hint="default"/>
          <w:spacing w:val="0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degli Studi di Cagliari. 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i w:val="1"/>
          <w:iCs w:val="1"/>
        </w:rPr>
      </w:pP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Titolo del Progetto di ricerca: 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“</w:t>
      </w:r>
      <w:r>
        <w:rPr>
          <w:rFonts w:ascii="Times New Roman" w:hAnsi="Times New Roman"/>
          <w:i w:val="1"/>
          <w:iCs w:val="1"/>
          <w:rtl w:val="0"/>
          <w:lang w:val="it-IT"/>
        </w:rPr>
        <w:t>Diritto, innovazione e sviluppo sostenibile. Profili civilistici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”</w:t>
      </w:r>
      <w:r>
        <w:rPr>
          <w:rFonts w:ascii="Times New Roman" w:hAnsi="Times New Roman"/>
          <w:i w:val="1"/>
          <w:iCs w:val="1"/>
          <w:rtl w:val="0"/>
          <w:lang w:val="it-IT"/>
        </w:rPr>
        <w:t>.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4"/>
          <w:szCs w:val="24"/>
          <w:u w:val="single"/>
        </w:rPr>
      </w:pPr>
    </w:p>
    <w:p>
      <w:pPr>
        <w:pStyle w:val="Corpo A"/>
        <w:spacing w:line="288" w:lineRule="auto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rtl w:val="0"/>
          <w:lang w:val="it-IT"/>
        </w:rPr>
        <w:t xml:space="preserve">       </w:t>
      </w:r>
      <w:r>
        <w:rPr>
          <w:rFonts w:ascii="Times New Roman" w:hAnsi="Times New Roman"/>
          <w:b w:val="1"/>
          <w:bCs w:val="1"/>
          <w:i w:val="1"/>
          <w:iCs w:val="1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 xml:space="preserve"> 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Agosto 2022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 w:hint="default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–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Settembre 2023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spacing w:val="0"/>
          <w:u w:color="000000"/>
        </w:rPr>
      </w:pPr>
      <w:r>
        <w:rPr>
          <w:rFonts w:ascii="Times New Roman" w:hAnsi="Times New Roman"/>
          <w:b w:val="1"/>
          <w:bCs w:val="1"/>
          <w:rtl w:val="0"/>
          <w:lang w:val="it-IT"/>
        </w:rPr>
        <w:t xml:space="preserve">Assegnista di ricerca in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Diritto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 xml:space="preserve">Privato </w:t>
      </w:r>
      <w:r>
        <w:rPr>
          <w:rFonts w:ascii="Times New Roman" w:hAnsi="Times New Roman"/>
          <w:rtl w:val="0"/>
          <w:lang w:val="it-IT"/>
        </w:rPr>
        <w:t xml:space="preserve">(Settore 12/A1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 xml:space="preserve">- </w:t>
      </w:r>
      <w:r>
        <w:rPr>
          <w:rFonts w:ascii="Times New Roman" w:hAnsi="Times New Roman"/>
          <w:u w:color="000000"/>
          <w:rtl w:val="0"/>
          <w:lang w:val="it-IT"/>
        </w:rPr>
        <w:t>IUS/01),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presso il Dipartimento di Giurisprudenza, Facolt</w:t>
      </w:r>
      <w:r>
        <w:rPr>
          <w:rFonts w:ascii="Times New Roman" w:hAnsi="Times New Roman" w:hint="default"/>
          <w:spacing w:val="0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>di Scienze economiche, giuridiche e politiche, Universit</w:t>
      </w:r>
      <w:r>
        <w:rPr>
          <w:rFonts w:ascii="Times New Roman" w:hAnsi="Times New Roman" w:hint="default"/>
          <w:spacing w:val="0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degli Studi di Cagliari. 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i w:val="1"/>
          <w:iCs w:val="1"/>
        </w:rPr>
      </w:pPr>
      <w:r>
        <w:rPr>
          <w:rFonts w:ascii="Times New Roman" w:hAnsi="Times New Roman"/>
          <w:spacing w:val="0"/>
          <w:u w:color="000000"/>
          <w:rtl w:val="0"/>
          <w:lang w:val="it-IT"/>
        </w:rPr>
        <w:t>Titolo del Progetto di ricerca:</w:t>
      </w:r>
      <w:r>
        <w:rPr>
          <w:rFonts w:ascii="Times New Roman" w:hAnsi="Times New Roman"/>
          <w:b w:val="1"/>
          <w:bCs w:val="1"/>
          <w:i w:val="1"/>
          <w:iCs w:val="1"/>
          <w:outline w:val="0"/>
          <w:color w:val="424242"/>
          <w:sz w:val="26"/>
          <w:szCs w:val="26"/>
          <w:u w:color="424242"/>
          <w:rtl w:val="0"/>
          <w:lang w:val="it-IT"/>
          <w14:textFill>
            <w14:solidFill>
              <w14:srgbClr w14:val="424242"/>
            </w14:solidFill>
          </w14:textFill>
        </w:rPr>
        <w:t xml:space="preserve"> </w:t>
      </w:r>
      <w:r>
        <w:rPr>
          <w:rFonts w:ascii="Times New Roman" w:hAnsi="Times New Roman" w:hint="default"/>
          <w:rtl w:val="0"/>
          <w:lang w:val="it-IT"/>
        </w:rPr>
        <w:t>“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Giustizia Smart: Strumenti e modelli per ottimizzare il lavoro dei </w:t>
      </w:r>
    </w:p>
    <w:p>
      <w:pPr>
        <w:pStyle w:val="Corpo A"/>
        <w:spacing w:line="360" w:lineRule="auto"/>
        <w:jc w:val="both"/>
        <w:rPr>
          <w:rFonts w:ascii="Times New Roman" w:cs="Times New Roman" w:hAnsi="Times New Roman" w:eastAsia="Times New Roman"/>
          <w:i w:val="1"/>
          <w:iCs w:val="1"/>
        </w:rPr>
      </w:pPr>
      <w:r>
        <w:rPr>
          <w:rFonts w:ascii="Times New Roman" w:hAnsi="Times New Roman"/>
          <w:i w:val="1"/>
          <w:iCs w:val="1"/>
          <w:rtl w:val="0"/>
          <w:lang w:val="it-IT"/>
        </w:rPr>
        <w:t xml:space="preserve">          giudici/Just Smart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”</w:t>
      </w:r>
      <w:r>
        <w:rPr>
          <w:rFonts w:ascii="Times New Roman" w:hAnsi="Times New Roman"/>
          <w:i w:val="1"/>
          <w:iCs w:val="1"/>
          <w:rtl w:val="0"/>
          <w:lang w:val="it-IT"/>
        </w:rPr>
        <w:t>.</w:t>
      </w:r>
    </w:p>
    <w:p>
      <w:pPr>
        <w:pStyle w:val="Corpo A"/>
        <w:spacing w:line="360" w:lineRule="auto"/>
        <w:jc w:val="both"/>
        <w:rPr>
          <w:rFonts w:ascii="Times New Roman" w:cs="Times New Roman" w:hAnsi="Times New Roman" w:eastAsia="Times New Roman"/>
          <w:i w:val="1"/>
          <w:iCs w:val="1"/>
        </w:rPr>
      </w:pPr>
    </w:p>
    <w:p>
      <w:pPr>
        <w:pStyle w:val="Corpo A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i w:val="1"/>
          <w:iCs w:val="1"/>
          <w:rtl w:val="0"/>
          <w:lang w:val="it-IT"/>
        </w:rPr>
        <w:t xml:space="preserve">         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Febbraio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2017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 w:hint="default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–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Settembre 2025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 xml:space="preserve">Cultrice della materia 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in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Istituzioni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di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Diritto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Privato (</w:t>
      </w:r>
      <w:r>
        <w:rPr>
          <w:rFonts w:ascii="Times New Roman" w:hAnsi="Times New Roman"/>
          <w:u w:color="000000"/>
          <w:rtl w:val="0"/>
          <w:lang w:val="it-IT"/>
        </w:rPr>
        <w:t>IUS/01),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presso il Dipartimento di Giurisprudenza, Facolt</w:t>
      </w:r>
      <w:r>
        <w:rPr>
          <w:rFonts w:ascii="Times New Roman" w:hAnsi="Times New Roman" w:hint="default"/>
          <w:spacing w:val="0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>di Scienze economiche, giuridiche e politiche, Universit</w:t>
      </w:r>
      <w:r>
        <w:rPr>
          <w:rFonts w:ascii="Times New Roman" w:hAnsi="Times New Roman" w:hint="default"/>
          <w:spacing w:val="0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>degli Studi di Cagliari, svolge a</w:t>
      </w:r>
      <w:r>
        <w:rPr>
          <w:rFonts w:ascii="Times New Roman" w:hAnsi="Times New Roman"/>
          <w:u w:color="000000"/>
          <w:rtl w:val="0"/>
          <w:lang w:val="it-IT"/>
        </w:rPr>
        <w:t>ttivit</w:t>
      </w:r>
      <w:r>
        <w:rPr>
          <w:rFonts w:ascii="Times New Roman" w:hAnsi="Times New Roman" w:hint="default"/>
          <w:u w:color="000000"/>
          <w:rtl w:val="0"/>
          <w:lang w:val="it-IT"/>
        </w:rPr>
        <w:t>à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seminariale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sulle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varie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brache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del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diritto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civile;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svolge attivit</w:t>
      </w:r>
      <w:r>
        <w:rPr>
          <w:rFonts w:ascii="Times New Roman" w:hAnsi="Times New Roman" w:hint="default"/>
          <w:spacing w:val="0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>di a</w:t>
      </w:r>
      <w:r>
        <w:rPr>
          <w:rFonts w:ascii="Times New Roman" w:hAnsi="Times New Roman"/>
          <w:u w:color="000000"/>
          <w:rtl w:val="0"/>
          <w:lang w:val="it-IT"/>
        </w:rPr>
        <w:t>ssistenza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agli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studenti; membro della Commissione di esami di profitto.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000000"/>
        </w:rPr>
      </w:pP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4"/>
          <w:szCs w:val="24"/>
          <w:u w:val="single"/>
        </w:rPr>
      </w:pP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>Partecipazione come relatore e collaborazione scientifica ai convegni, seminari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it-IT"/>
        </w:rPr>
        <w:t xml:space="preserve">Ha partecipato come relatore nelle seguenti occasioni: 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it-IT"/>
        </w:rPr>
        <w:t xml:space="preserve">1) </w:t>
      </w:r>
      <w:r>
        <w:rPr>
          <w:rFonts w:ascii="Times New Roman" w:hAnsi="Times New Roman" w:hint="default"/>
          <w:rtl w:val="0"/>
          <w:lang w:val="it-IT"/>
        </w:rPr>
        <w:t>“</w:t>
      </w:r>
      <w:r>
        <w:rPr>
          <w:rFonts w:ascii="Times New Roman" w:hAnsi="Times New Roman"/>
          <w:rtl w:val="0"/>
          <w:lang w:val="it-IT"/>
        </w:rPr>
        <w:t>Cure palliative e malattie neuromuscolari: dal curare al prendersi cura. Un salto di qualit</w:t>
      </w:r>
      <w:r>
        <w:rPr>
          <w:rFonts w:ascii="Times New Roman" w:hAnsi="Times New Roman" w:hint="default"/>
          <w:rtl w:val="0"/>
          <w:lang w:val="it-IT"/>
        </w:rPr>
        <w:t>à”</w:t>
      </w:r>
      <w:r>
        <w:rPr>
          <w:rFonts w:ascii="Times New Roman" w:hAnsi="Times New Roman"/>
          <w:rtl w:val="0"/>
          <w:lang w:val="it-IT"/>
        </w:rPr>
        <w:t xml:space="preserve">, in data 4 ottobre 2025, con la relazione dal titolo </w:t>
      </w:r>
      <w:r>
        <w:rPr>
          <w:rFonts w:ascii="Times New Roman" w:hAnsi="Times New Roman" w:hint="default"/>
          <w:rtl w:val="0"/>
          <w:lang w:val="it-IT"/>
        </w:rPr>
        <w:t>“</w:t>
      </w:r>
      <w:r>
        <w:rPr>
          <w:rFonts w:ascii="Times New Roman" w:hAnsi="Times New Roman"/>
          <w:rtl w:val="0"/>
          <w:lang w:val="it-IT"/>
        </w:rPr>
        <w:t>Disposizioni anticipate di trattamento DAT e Pianificazione condivisa delle cure PCC Legge 219/2017</w:t>
      </w:r>
      <w:r>
        <w:rPr>
          <w:rFonts w:ascii="Times New Roman" w:hAnsi="Times New Roman" w:hint="default"/>
          <w:rtl w:val="0"/>
          <w:lang w:val="it-IT"/>
        </w:rPr>
        <w:t>”</w:t>
      </w:r>
      <w:r>
        <w:rPr>
          <w:rFonts w:ascii="Times New Roman" w:hAnsi="Times New Roman"/>
          <w:rtl w:val="0"/>
          <w:lang w:val="it-IT"/>
        </w:rPr>
        <w:t>.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it-IT"/>
        </w:rPr>
        <w:t xml:space="preserve">2) </w:t>
      </w:r>
      <w:r>
        <w:rPr>
          <w:rFonts w:ascii="Times New Roman" w:hAnsi="Times New Roman" w:hint="default"/>
          <w:rtl w:val="0"/>
          <w:lang w:val="it-IT"/>
        </w:rPr>
        <w:t>“</w:t>
      </w:r>
      <w:r>
        <w:rPr>
          <w:rFonts w:ascii="Times New Roman" w:hAnsi="Times New Roman"/>
          <w:rtl w:val="0"/>
          <w:lang w:val="it-IT"/>
        </w:rPr>
        <w:t>Gender Equality and Women</w:t>
      </w:r>
      <w:r>
        <w:rPr>
          <w:rFonts w:ascii="Times New Roman" w:hAnsi="Times New Roman" w:hint="default"/>
          <w:rtl w:val="0"/>
          <w:lang w:val="it-IT"/>
        </w:rPr>
        <w:t>’</w:t>
      </w:r>
      <w:r>
        <w:rPr>
          <w:rFonts w:ascii="Times New Roman" w:hAnsi="Times New Roman"/>
          <w:rtl w:val="0"/>
          <w:lang w:val="it-IT"/>
        </w:rPr>
        <w:t>s Empowerment. Strategie normative per l</w:t>
      </w:r>
      <w:r>
        <w:rPr>
          <w:rFonts w:ascii="Times New Roman" w:hAnsi="Times New Roman" w:hint="default"/>
          <w:rtl w:val="0"/>
          <w:lang w:val="it-IT"/>
        </w:rPr>
        <w:t>’</w:t>
      </w:r>
      <w:r>
        <w:rPr>
          <w:rFonts w:ascii="Times New Roman" w:hAnsi="Times New Roman"/>
          <w:rtl w:val="0"/>
          <w:lang w:val="it-IT"/>
        </w:rPr>
        <w:t>eguaglianza di genere</w:t>
      </w:r>
      <w:r>
        <w:rPr>
          <w:rFonts w:ascii="Times New Roman" w:hAnsi="Times New Roman" w:hint="default"/>
          <w:rtl w:val="0"/>
          <w:lang w:val="it-IT"/>
        </w:rPr>
        <w:t>”</w:t>
      </w:r>
      <w:r>
        <w:rPr>
          <w:rFonts w:ascii="Times New Roman" w:hAnsi="Times New Roman"/>
          <w:rtl w:val="0"/>
          <w:lang w:val="it-IT"/>
        </w:rPr>
        <w:t xml:space="preserve">, in data 22 novembre 2023, con la relazione </w:t>
      </w:r>
      <w:r>
        <w:rPr>
          <w:rFonts w:ascii="Times New Roman" w:hAnsi="Times New Roman" w:hint="default"/>
          <w:rtl w:val="0"/>
          <w:lang w:val="it-IT"/>
        </w:rPr>
        <w:t>“</w:t>
      </w:r>
      <w:r>
        <w:rPr>
          <w:rFonts w:ascii="Times New Roman" w:hAnsi="Times New Roman"/>
          <w:rtl w:val="0"/>
          <w:lang w:val="it-IT"/>
        </w:rPr>
        <w:t>Famiglia e mutamenti sociali. Riflessioni tra passato e presente</w:t>
      </w:r>
      <w:r>
        <w:rPr>
          <w:rFonts w:ascii="Times New Roman" w:hAnsi="Times New Roman" w:hint="default"/>
          <w:rtl w:val="0"/>
          <w:lang w:val="it-IT"/>
        </w:rPr>
        <w:t>”</w:t>
      </w:r>
      <w:r>
        <w:rPr>
          <w:rFonts w:ascii="Times New Roman" w:hAnsi="Times New Roman"/>
          <w:rtl w:val="0"/>
          <w:lang w:val="it-IT"/>
        </w:rPr>
        <w:t>.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it-IT"/>
        </w:rPr>
        <w:t xml:space="preserve">3) Progetto Sharper - Notte europea dei ricercatori, con una relazione dal titolo </w:t>
      </w:r>
      <w:r>
        <w:rPr>
          <w:rFonts w:ascii="Times New Roman" w:hAnsi="Times New Roman" w:hint="default"/>
          <w:rtl w:val="0"/>
          <w:lang w:val="it-IT"/>
        </w:rPr>
        <w:t>“</w:t>
      </w:r>
      <w:r>
        <w:rPr>
          <w:rFonts w:ascii="Times New Roman" w:hAnsi="Times New Roman"/>
          <w:rtl w:val="0"/>
          <w:lang w:val="it-IT"/>
        </w:rPr>
        <w:t>L'impatto della pandemia sui contratti</w:t>
      </w:r>
      <w:r>
        <w:rPr>
          <w:rFonts w:ascii="Times New Roman" w:hAnsi="Times New Roman" w:hint="default"/>
          <w:rtl w:val="0"/>
          <w:lang w:val="it-IT"/>
        </w:rPr>
        <w:t>”</w:t>
      </w:r>
      <w:r>
        <w:rPr>
          <w:rFonts w:ascii="Times New Roman" w:hAnsi="Times New Roman"/>
          <w:rtl w:val="0"/>
          <w:lang w:val="it-IT"/>
        </w:rPr>
        <w:t>, in data 24 settembre 2021.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it-IT"/>
        </w:rPr>
        <w:t>Ha inoltre partecipato e collaborato come membro della segreteria scientifica all</w:t>
      </w:r>
      <w:r>
        <w:rPr>
          <w:rFonts w:ascii="Times New Roman" w:hAnsi="Times New Roman" w:hint="default"/>
          <w:rtl w:val="0"/>
          <w:lang w:val="it-IT"/>
        </w:rPr>
        <w:t>’</w:t>
      </w:r>
      <w:r>
        <w:rPr>
          <w:rFonts w:ascii="Times New Roman" w:hAnsi="Times New Roman"/>
          <w:rtl w:val="0"/>
          <w:lang w:val="it-IT"/>
        </w:rPr>
        <w:t>organizzazione dei seguenti incontri di studio: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it-IT"/>
        </w:rPr>
        <w:t xml:space="preserve">1) </w:t>
      </w:r>
      <w:r>
        <w:rPr>
          <w:rFonts w:ascii="Times New Roman" w:hAnsi="Times New Roman" w:hint="default"/>
          <w:rtl w:val="0"/>
          <w:lang w:val="it-IT"/>
        </w:rPr>
        <w:t>“</w:t>
      </w:r>
      <w:r>
        <w:rPr>
          <w:rFonts w:ascii="Times New Roman" w:hAnsi="Times New Roman"/>
          <w:rtl w:val="0"/>
          <w:lang w:val="it-IT"/>
        </w:rPr>
        <w:t>Verso un diritto dell</w:t>
      </w:r>
      <w:r>
        <w:rPr>
          <w:rFonts w:ascii="Times New Roman" w:hAnsi="Times New Roman" w:hint="default"/>
          <w:rtl w:val="0"/>
          <w:lang w:val="it-IT"/>
        </w:rPr>
        <w:t>’</w:t>
      </w:r>
      <w:r>
        <w:rPr>
          <w:rFonts w:ascii="Times New Roman" w:hAnsi="Times New Roman"/>
          <w:rtl w:val="0"/>
          <w:lang w:val="it-IT"/>
        </w:rPr>
        <w:t>intelligenza artificiale: lezioni apprese e sfide future</w:t>
      </w:r>
      <w:r>
        <w:rPr>
          <w:rFonts w:ascii="Times New Roman" w:hAnsi="Times New Roman" w:hint="default"/>
          <w:rtl w:val="0"/>
          <w:lang w:val="it-IT"/>
        </w:rPr>
        <w:t>”</w:t>
      </w:r>
      <w:r>
        <w:rPr>
          <w:rFonts w:ascii="Times New Roman" w:hAnsi="Times New Roman"/>
          <w:rtl w:val="0"/>
          <w:lang w:val="it-IT"/>
        </w:rPr>
        <w:t>, in data 13-14 settembre 2024.</w:t>
      </w:r>
    </w:p>
    <w:p>
      <w:pPr>
        <w:pStyle w:val="Di default"/>
        <w:widowControl w:val="0"/>
        <w:spacing w:before="6"/>
        <w:jc w:val="both"/>
        <w:rPr>
          <w:rFonts w:ascii="Times New Roman" w:cs="Times New Roman" w:hAnsi="Times New Roman" w:eastAsia="Times New Roman"/>
          <w:u w:color="000000"/>
        </w:rPr>
      </w:pPr>
    </w:p>
    <w:p>
      <w:pPr>
        <w:pStyle w:val="Intestazione 2"/>
        <w:keepNext w:val="0"/>
        <w:widowControl w:val="0"/>
        <w:spacing w:line="360" w:lineRule="auto"/>
        <w:ind w:left="526" w:firstLine="0"/>
        <w:jc w:val="both"/>
        <w:outlineLvl w:val="1"/>
        <w:rPr>
          <w:rFonts w:ascii="Times New Roman" w:cs="Times New Roman" w:hAnsi="Times New Roman" w:eastAsia="Times New Roman"/>
          <w:i w:val="1"/>
          <w:iCs w:val="1"/>
          <w:sz w:val="24"/>
          <w:szCs w:val="24"/>
          <w:u w:val="single" w:color="000000"/>
        </w:rPr>
      </w:pPr>
      <w:r>
        <w:rPr>
          <w:rFonts w:ascii="Times New Roman" w:hAnsi="Times New Roman"/>
          <w:i w:val="1"/>
          <w:iCs w:val="1"/>
          <w:sz w:val="24"/>
          <w:szCs w:val="24"/>
          <w:u w:val="single" w:color="000000"/>
          <w:rtl w:val="0"/>
          <w:lang w:val="it-IT"/>
        </w:rPr>
        <w:t>Percorso formativo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Settembre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2018-Aprile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2022</w:t>
      </w:r>
    </w:p>
    <w:p>
      <w:pPr>
        <w:pStyle w:val="Intestazione 3"/>
        <w:keepNext w:val="0"/>
        <w:widowControl w:val="0"/>
        <w:pBdr>
          <w:top w:val="nil"/>
          <w:left w:val="nil"/>
          <w:bottom w:val="nil"/>
          <w:right w:val="nil"/>
        </w:pBdr>
        <w:spacing w:before="2" w:after="0" w:line="360" w:lineRule="auto"/>
        <w:ind w:left="526" w:right="31" w:firstLine="0"/>
        <w:jc w:val="both"/>
        <w:outlineLvl w:val="2"/>
        <w:rPr>
          <w:rFonts w:ascii="Times New Roman" w:cs="Times New Roman" w:hAnsi="Times New Roman" w:eastAsia="Times New Roman"/>
          <w:spacing w:val="0"/>
          <w:sz w:val="22"/>
          <w:szCs w:val="22"/>
          <w:u w:color="000000"/>
        </w:rPr>
      </w:pP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Dottore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ssa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 xml:space="preserve"> di 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R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 xml:space="preserve">icerca in Scienze Giuridiche,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 xml:space="preserve">Settore scientifico disciplinare: </w:t>
      </w:r>
      <w:r>
        <w:rPr>
          <w:rFonts w:ascii="Times New Roman" w:hAnsi="Times New Roman"/>
          <w:spacing w:val="-47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 xml:space="preserve">IUS/O1, discutendo la tesi dal titolo </w:t>
      </w:r>
      <w:r>
        <w:rPr>
          <w:rFonts w:ascii="Times New Roman" w:hAnsi="Times New Roman" w:hint="default"/>
          <w:spacing w:val="0"/>
          <w:sz w:val="22"/>
          <w:szCs w:val="22"/>
          <w:u w:color="000000"/>
          <w:rtl w:val="0"/>
          <w:lang w:val="it-IT"/>
        </w:rPr>
        <w:t>“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Il</w:t>
      </w:r>
      <w:r>
        <w:rPr>
          <w:rFonts w:ascii="Times New Roman" w:hAnsi="Times New Roman"/>
          <w:i w:val="1"/>
          <w:iCs w:val="1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fine</w:t>
      </w:r>
      <w:r>
        <w:rPr>
          <w:rFonts w:ascii="Times New Roman" w:hAnsi="Times New Roman"/>
          <w:i w:val="1"/>
          <w:iCs w:val="1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vita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tra</w:t>
      </w:r>
      <w:r>
        <w:rPr>
          <w:rFonts w:ascii="Times New Roman" w:hAnsi="Times New Roman"/>
          <w:i w:val="1"/>
          <w:iCs w:val="1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antichi</w:t>
      </w:r>
      <w:r>
        <w:rPr>
          <w:rFonts w:ascii="Times New Roman" w:hAnsi="Times New Roman"/>
          <w:i w:val="1"/>
          <w:iCs w:val="1"/>
          <w:spacing w:val="-5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dilemmi e</w:t>
      </w:r>
      <w:r>
        <w:rPr>
          <w:rFonts w:ascii="Times New Roman" w:hAnsi="Times New Roman"/>
          <w:i w:val="1"/>
          <w:iCs w:val="1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nuove</w:t>
      </w:r>
      <w:r>
        <w:rPr>
          <w:rFonts w:ascii="Times New Roman" w:hAnsi="Times New Roman"/>
          <w:i w:val="1"/>
          <w:iCs w:val="1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proposte</w:t>
      </w:r>
      <w:r>
        <w:rPr>
          <w:rFonts w:ascii="Times New Roman" w:hAnsi="Times New Roman" w:hint="default"/>
          <w:spacing w:val="0"/>
          <w:sz w:val="22"/>
          <w:szCs w:val="22"/>
          <w:u w:color="000000"/>
          <w:rtl w:val="0"/>
          <w:lang w:val="it-IT"/>
        </w:rPr>
        <w:t>”</w:t>
      </w:r>
      <w:r>
        <w:rPr>
          <w:rFonts w:ascii="Times New Roman" w:hAnsi="Times New Roman"/>
          <w:spacing w:val="0"/>
          <w:sz w:val="22"/>
          <w:szCs w:val="22"/>
          <w:u w:color="000000"/>
          <w:rtl w:val="0"/>
          <w:lang w:val="it-IT"/>
        </w:rPr>
        <w:t>, presso il Dipartimento di Giurisprudenza, Facolt</w:t>
      </w:r>
      <w:r>
        <w:rPr>
          <w:rFonts w:ascii="Times New Roman" w:hAnsi="Times New Roman" w:hint="default"/>
          <w:spacing w:val="0"/>
          <w:sz w:val="22"/>
          <w:szCs w:val="22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sz w:val="22"/>
          <w:szCs w:val="22"/>
          <w:u w:color="000000"/>
          <w:rtl w:val="0"/>
          <w:lang w:val="it-IT"/>
        </w:rPr>
        <w:t>di Scienze economiche, giuridiche e politiche.</w:t>
      </w:r>
    </w:p>
    <w:p>
      <w:pPr>
        <w:pStyle w:val="Di default"/>
        <w:widowControl w:val="0"/>
        <w:spacing w:before="3" w:line="360" w:lineRule="auto"/>
        <w:jc w:val="both"/>
        <w:rPr>
          <w:rFonts w:ascii="Times New Roman" w:cs="Times New Roman" w:hAnsi="Times New Roman" w:eastAsia="Times New Roman"/>
          <w:outline w:val="0"/>
          <w:color w:val="006fc0"/>
          <w:u w:color="006fc0"/>
          <w14:textFill>
            <w14:solidFill>
              <w14:srgbClr w14:val="006FC0"/>
            </w14:solidFill>
          </w14:textFill>
        </w:rPr>
      </w:pPr>
      <w:r>
        <w:rPr>
          <w:rFonts w:ascii="Times New Roman" w:hAnsi="Times New Roman"/>
          <w:outline w:val="0"/>
          <w:color w:val="006fc0"/>
          <w:u w:color="006fc0"/>
          <w:rtl w:val="0"/>
          <w:lang w:val="it-IT"/>
          <w14:textFill>
            <w14:solidFill>
              <w14:srgbClr w14:val="006FC0"/>
            </w14:solidFill>
          </w14:textFill>
        </w:rPr>
        <w:t xml:space="preserve">         </w:t>
      </w:r>
    </w:p>
    <w:p>
      <w:pPr>
        <w:pStyle w:val="Di default"/>
        <w:widowControl w:val="0"/>
        <w:spacing w:before="3" w:line="360" w:lineRule="auto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outline w:val="0"/>
          <w:color w:val="006fc0"/>
          <w:u w:color="006fc0"/>
          <w:rtl w:val="0"/>
          <w:lang w:val="it-IT"/>
          <w14:textFill>
            <w14:solidFill>
              <w14:srgbClr w14:val="006FC0"/>
            </w14:solidFill>
          </w14:textFill>
        </w:rPr>
        <w:t xml:space="preserve">         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Settembre 2022</w:t>
      </w:r>
    </w:p>
    <w:p>
      <w:pPr>
        <w:pStyle w:val="Di default"/>
        <w:widowControl w:val="0"/>
        <w:spacing w:before="1" w:line="360" w:lineRule="auto"/>
        <w:ind w:left="526" w:firstLine="0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u w:color="000000"/>
          <w:rtl w:val="0"/>
          <w:lang w:val="it-IT"/>
        </w:rPr>
        <w:t>Ha superato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positivamente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l</w:t>
      </w:r>
      <w:r>
        <w:rPr>
          <w:rFonts w:ascii="Times New Roman" w:hAnsi="Times New Roman" w:hint="default"/>
          <w:u w:color="000000"/>
          <w:rtl w:val="0"/>
          <w:lang w:val="it-IT"/>
        </w:rPr>
        <w:t>’</w:t>
      </w:r>
      <w:r>
        <w:rPr>
          <w:rFonts w:ascii="Times New Roman" w:hAnsi="Times New Roman"/>
          <w:u w:color="000000"/>
          <w:rtl w:val="0"/>
          <w:lang w:val="it-IT"/>
        </w:rPr>
        <w:t>esame di Stato per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il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conseguimento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rtl w:val="0"/>
          <w:lang w:val="it-IT"/>
        </w:rPr>
        <w:t>dell</w:t>
      </w:r>
      <w:r>
        <w:rPr>
          <w:rFonts w:ascii="Times New Roman" w:hAnsi="Times New Roman" w:hint="default"/>
          <w:b w:val="1"/>
          <w:bCs w:val="1"/>
          <w:rtl w:val="0"/>
          <w:lang w:val="it-IT"/>
        </w:rPr>
        <w:t>’</w:t>
      </w:r>
      <w:r>
        <w:rPr>
          <w:rFonts w:ascii="Times New Roman" w:hAnsi="Times New Roman"/>
          <w:b w:val="1"/>
          <w:bCs w:val="1"/>
          <w:rtl w:val="0"/>
          <w:lang w:val="it-IT"/>
        </w:rPr>
        <w:t>Abilitazione all</w:t>
      </w:r>
      <w:r>
        <w:rPr>
          <w:rFonts w:ascii="Times New Roman" w:hAnsi="Times New Roman" w:hint="default"/>
          <w:b w:val="1"/>
          <w:bCs w:val="1"/>
          <w:rtl w:val="0"/>
          <w:lang w:val="it-IT"/>
        </w:rPr>
        <w:t>’</w:t>
      </w:r>
      <w:r>
        <w:rPr>
          <w:rFonts w:ascii="Times New Roman" w:hAnsi="Times New Roman"/>
          <w:b w:val="1"/>
          <w:bCs w:val="1"/>
          <w:rtl w:val="0"/>
          <w:lang w:val="it-IT"/>
        </w:rPr>
        <w:t xml:space="preserve">esercizio della professione forense </w:t>
      </w:r>
      <w:r>
        <w:rPr>
          <w:rFonts w:ascii="Times New Roman" w:hAnsi="Times New Roman"/>
          <w:u w:color="000000"/>
          <w:rtl w:val="0"/>
          <w:lang w:val="it-IT"/>
        </w:rPr>
        <w:t>presso la Corte d</w:t>
      </w:r>
      <w:r>
        <w:rPr>
          <w:rFonts w:ascii="Times New Roman" w:hAnsi="Times New Roman" w:hint="default"/>
          <w:u w:color="000000"/>
          <w:rtl w:val="0"/>
          <w:lang w:val="it-IT"/>
        </w:rPr>
        <w:t>’</w:t>
      </w:r>
      <w:r>
        <w:rPr>
          <w:rFonts w:ascii="Times New Roman" w:hAnsi="Times New Roman"/>
          <w:u w:color="000000"/>
          <w:rtl w:val="0"/>
          <w:lang w:val="it-IT"/>
        </w:rPr>
        <w:t>Appello di Cagliari.</w:t>
      </w:r>
    </w:p>
    <w:p>
      <w:pPr>
        <w:pStyle w:val="Di default"/>
        <w:widowControl w:val="0"/>
        <w:spacing w:before="6"/>
        <w:jc w:val="both"/>
        <w:rPr>
          <w:rFonts w:ascii="Times New Roman" w:cs="Times New Roman" w:hAnsi="Times New Roman" w:eastAsia="Times New Roman"/>
          <w:u w:color="000000"/>
        </w:rPr>
      </w:pP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Maggio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2021-Settembre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2021</w:t>
      </w:r>
    </w:p>
    <w:p>
      <w:pPr>
        <w:pStyle w:val="Intestazione 3"/>
        <w:keepNext w:val="0"/>
        <w:widowControl w:val="0"/>
        <w:pBdr>
          <w:top w:val="nil"/>
          <w:left w:val="nil"/>
          <w:bottom w:val="nil"/>
          <w:right w:val="nil"/>
        </w:pBdr>
        <w:spacing w:before="0" w:after="0" w:line="360" w:lineRule="auto"/>
        <w:ind w:left="526" w:firstLine="0"/>
        <w:jc w:val="both"/>
        <w:outlineLvl w:val="2"/>
        <w:rPr>
          <w:rFonts w:ascii="Times New Roman" w:cs="Times New Roman" w:hAnsi="Times New Roman" w:eastAsia="Times New Roman"/>
          <w:i w:val="1"/>
          <w:iCs w:val="1"/>
          <w:spacing w:val="0"/>
          <w:sz w:val="22"/>
          <w:szCs w:val="22"/>
        </w:rPr>
      </w:pPr>
      <w:r>
        <w:rPr>
          <w:rFonts w:ascii="Times New Roman" w:hAnsi="Times New Roman"/>
          <w:spacing w:val="0"/>
          <w:sz w:val="22"/>
          <w:szCs w:val="22"/>
          <w:u w:color="000000"/>
          <w:rtl w:val="0"/>
          <w:lang w:val="it-IT"/>
        </w:rPr>
        <w:t xml:space="preserve">Ha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Partecipato</w:t>
      </w:r>
      <w:r>
        <w:rPr>
          <w:rFonts w:ascii="Times New Roman" w:hAnsi="Times New Roman"/>
          <w:spacing w:val="-5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al</w:t>
      </w:r>
      <w:r>
        <w:rPr>
          <w:rFonts w:ascii="Times New Roman" w:hAnsi="Times New Roman"/>
          <w:spacing w:val="-5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progetto</w:t>
      </w:r>
      <w:r>
        <w:rPr>
          <w:rFonts w:ascii="Times New Roman" w:hAnsi="Times New Roman"/>
          <w:spacing w:val="-5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Europeo Sharper</w:t>
      </w:r>
      <w:r>
        <w:rPr>
          <w:rFonts w:ascii="Times New Roman" w:hAnsi="Times New Roman"/>
          <w:spacing w:val="-7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e</w:t>
      </w:r>
      <w:r>
        <w:rPr>
          <w:rFonts w:ascii="Times New Roman" w:hAnsi="Times New Roman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alla</w:t>
      </w:r>
      <w:r>
        <w:rPr>
          <w:rFonts w:ascii="Times New Roman" w:hAnsi="Times New Roman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Notte</w:t>
      </w:r>
      <w:r>
        <w:rPr>
          <w:rFonts w:ascii="Times New Roman" w:hAnsi="Times New Roman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Europea</w:t>
      </w:r>
      <w:r>
        <w:rPr>
          <w:rFonts w:ascii="Times New Roman" w:hAnsi="Times New Roman"/>
          <w:spacing w:val="-7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dei</w:t>
      </w:r>
      <w:r>
        <w:rPr>
          <w:rFonts w:ascii="Times New Roman" w:hAnsi="Times New Roman"/>
          <w:spacing w:val="-5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 xml:space="preserve">Ricercatori, presentando i risultati della ricerca svolta </w:t>
      </w:r>
      <w:r>
        <w:rPr>
          <w:rFonts w:ascii="Times New Roman" w:hAnsi="Times New Roman"/>
          <w:spacing w:val="0"/>
          <w:sz w:val="22"/>
          <w:szCs w:val="22"/>
          <w:u w:color="000000"/>
          <w:rtl w:val="0"/>
          <w:lang w:val="it-IT"/>
        </w:rPr>
        <w:t>sul</w:t>
      </w:r>
      <w:r>
        <w:rPr>
          <w:rFonts w:ascii="Times New Roman" w:hAnsi="Times New Roman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0000"/>
          <w:rtl w:val="0"/>
          <w:lang w:val="it-IT"/>
        </w:rPr>
        <w:t>tema</w:t>
      </w:r>
      <w:r>
        <w:rPr>
          <w:rFonts w:ascii="Times New Roman" w:hAnsi="Times New Roman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0000"/>
          <w:rtl w:val="0"/>
          <w:lang w:val="it-IT"/>
        </w:rPr>
        <w:t>comune</w:t>
      </w:r>
      <w:r>
        <w:rPr>
          <w:rFonts w:ascii="Times New Roman" w:hAnsi="Times New Roman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 w:hint="default"/>
          <w:spacing w:val="0"/>
          <w:sz w:val="22"/>
          <w:szCs w:val="22"/>
          <w:u w:color="000000"/>
          <w:rtl w:val="0"/>
          <w:lang w:val="it-IT"/>
        </w:rPr>
        <w:t>“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Emergenza sanitaria</w:t>
      </w:r>
      <w:r>
        <w:rPr>
          <w:rFonts w:ascii="Times New Roman" w:hAnsi="Times New Roman"/>
          <w:i w:val="1"/>
          <w:iCs w:val="1"/>
          <w:spacing w:val="-6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e</w:t>
      </w:r>
      <w:r>
        <w:rPr>
          <w:rFonts w:ascii="Times New Roman" w:hAnsi="Times New Roman"/>
          <w:i w:val="1"/>
          <w:iCs w:val="1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statuto</w:t>
      </w:r>
      <w:r>
        <w:rPr>
          <w:rFonts w:ascii="Times New Roman" w:hAnsi="Times New Roman"/>
          <w:i w:val="1"/>
          <w:iCs w:val="1"/>
          <w:spacing w:val="-3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>giuridico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spacing w:val="0"/>
          <w:sz w:val="22"/>
          <w:szCs w:val="22"/>
          <w:rtl w:val="0"/>
          <w:lang w:val="it-IT"/>
        </w:rPr>
        <w:t>dei vaccini anti-Covid</w:t>
      </w:r>
      <w:r>
        <w:rPr>
          <w:rFonts w:ascii="Times New Roman" w:hAnsi="Times New Roman" w:hint="default"/>
          <w:i w:val="1"/>
          <w:iCs w:val="1"/>
          <w:spacing w:val="0"/>
          <w:sz w:val="22"/>
          <w:szCs w:val="22"/>
          <w:rtl w:val="0"/>
          <w:lang w:val="it-IT"/>
        </w:rPr>
        <w:t>”</w:t>
      </w:r>
    </w:p>
    <w:p>
      <w:pPr>
        <w:pStyle w:val="Di default"/>
        <w:widowControl w:val="0"/>
        <w:spacing w:before="4"/>
        <w:jc w:val="both"/>
        <w:rPr>
          <w:rFonts w:ascii="Times New Roman" w:cs="Times New Roman" w:hAnsi="Times New Roman" w:eastAsia="Times New Roman"/>
          <w:u w:color="000000"/>
        </w:rPr>
      </w:pP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Febbraio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2020-Marzo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2020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e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Aprile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2021-Luglio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2021</w:t>
      </w:r>
    </w:p>
    <w:p>
      <w:pPr>
        <w:pStyle w:val="Corpo A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u w:color="000000"/>
          <w:rtl w:val="0"/>
          <w:lang w:val="it-IT"/>
        </w:rPr>
        <w:t>In qualit</w:t>
      </w:r>
      <w:r>
        <w:rPr>
          <w:rFonts w:ascii="Times New Roman" w:hAnsi="Times New Roman" w:hint="default"/>
          <w:u w:color="000000"/>
          <w:rtl w:val="0"/>
          <w:lang w:val="it-IT"/>
        </w:rPr>
        <w:t xml:space="preserve">à </w:t>
      </w:r>
      <w:r>
        <w:rPr>
          <w:rFonts w:ascii="Times New Roman" w:hAnsi="Times New Roman"/>
          <w:u w:color="000000"/>
          <w:rtl w:val="0"/>
          <w:lang w:val="it-IT"/>
        </w:rPr>
        <w:t>di</w:t>
      </w:r>
      <w:r>
        <w:rPr>
          <w:rFonts w:ascii="Times New Roman" w:hAnsi="Times New Roman"/>
          <w:outline w:val="0"/>
          <w:color w:val="006fc0"/>
          <w:spacing w:val="0"/>
          <w:u w:color="006fc0"/>
          <w:rtl w:val="0"/>
          <w:lang w:val="it-IT"/>
          <w14:textFill>
            <w14:solidFill>
              <w14:srgbClr w14:val="006FC0"/>
            </w14:solidFill>
          </w14:textFill>
        </w:rPr>
        <w:t xml:space="preserve"> </w:t>
      </w:r>
      <w:r>
        <w:rPr>
          <w:rFonts w:ascii="Times New Roman" w:hAnsi="Times New Roman"/>
          <w:u w:color="006fc0"/>
          <w:rtl w:val="0"/>
          <w:lang w:val="it-IT"/>
        </w:rPr>
        <w:t>Visiting</w:t>
      </w:r>
      <w:r>
        <w:rPr>
          <w:rFonts w:ascii="Times New Roman" w:hAnsi="Times New Roman"/>
          <w:spacing w:val="0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u w:color="006fc0"/>
          <w:rtl w:val="0"/>
          <w:lang w:val="it-IT"/>
        </w:rPr>
        <w:t>Phd</w:t>
      </w:r>
      <w:r>
        <w:rPr>
          <w:rFonts w:ascii="Times New Roman" w:hAnsi="Times New Roman"/>
          <w:spacing w:val="0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u w:color="006fc0"/>
          <w:rtl w:val="0"/>
          <w:lang w:val="it-IT"/>
        </w:rPr>
        <w:t>Student, ha svolto</w:t>
      </w:r>
      <w:r>
        <w:rPr>
          <w:rFonts w:ascii="Times New Roman" w:hAnsi="Times New Roman"/>
          <w:outline w:val="0"/>
          <w:color w:val="006fc0"/>
          <w:u w:color="006fc0"/>
          <w:rtl w:val="0"/>
          <w:lang w:val="it-IT"/>
          <w14:textFill>
            <w14:solidFill>
              <w14:srgbClr w14:val="006FC0"/>
            </w14:solidFill>
          </w14:textFill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attivit</w:t>
      </w:r>
      <w:r>
        <w:rPr>
          <w:rFonts w:ascii="Times New Roman" w:hAnsi="Times New Roman" w:hint="default"/>
          <w:u w:color="000000"/>
          <w:rtl w:val="0"/>
          <w:lang w:val="it-IT"/>
        </w:rPr>
        <w:t>à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di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ricerca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presso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il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Dipartimento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di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Giurisprudenza dell</w:t>
      </w:r>
      <w:r>
        <w:rPr>
          <w:rFonts w:ascii="Times New Roman" w:hAnsi="Times New Roman" w:hint="default"/>
          <w:u w:color="000000"/>
          <w:rtl w:val="0"/>
          <w:lang w:val="it-IT"/>
        </w:rPr>
        <w:t>’</w:t>
      </w:r>
      <w:r>
        <w:rPr>
          <w:rFonts w:ascii="Times New Roman" w:hAnsi="Times New Roman"/>
          <w:u w:color="000000"/>
          <w:rtl w:val="0"/>
          <w:lang w:val="it-IT"/>
        </w:rPr>
        <w:t>Universit</w:t>
      </w:r>
      <w:r>
        <w:rPr>
          <w:rFonts w:ascii="Times New Roman" w:hAnsi="Times New Roman" w:hint="default"/>
          <w:u w:color="000000"/>
          <w:rtl w:val="0"/>
          <w:lang w:val="it-IT"/>
        </w:rPr>
        <w:t>à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di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Amsterdam</w:t>
      </w:r>
    </w:p>
    <w:p>
      <w:pPr>
        <w:pStyle w:val="Di default"/>
        <w:widowControl w:val="0"/>
        <w:spacing w:before="4"/>
        <w:rPr>
          <w:rFonts w:ascii="Times New Roman" w:cs="Times New Roman" w:hAnsi="Times New Roman" w:eastAsia="Times New Roman"/>
          <w:u w:color="000000"/>
        </w:rPr>
      </w:pPr>
    </w:p>
    <w:p>
      <w:pPr>
        <w:pStyle w:val="Di default"/>
        <w:widowControl w:val="0"/>
        <w:spacing w:before="1" w:line="360" w:lineRule="auto"/>
        <w:ind w:left="526" w:firstLine="0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Marzo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2019-Maggio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2019</w:t>
      </w:r>
    </w:p>
    <w:p>
      <w:pPr>
        <w:pStyle w:val="Intestazione 3"/>
        <w:keepNext w:val="0"/>
        <w:widowControl w:val="0"/>
        <w:pBdr>
          <w:top w:val="nil"/>
          <w:left w:val="nil"/>
          <w:bottom w:val="nil"/>
          <w:right w:val="nil"/>
        </w:pBdr>
        <w:spacing w:before="0" w:after="0" w:line="360" w:lineRule="auto"/>
        <w:ind w:left="526" w:firstLine="0"/>
        <w:outlineLvl w:val="2"/>
        <w:rPr>
          <w:rFonts w:ascii="Times New Roman" w:cs="Times New Roman" w:hAnsi="Times New Roman" w:eastAsia="Times New Roman"/>
          <w:spacing w:val="0"/>
          <w:sz w:val="22"/>
          <w:szCs w:val="22"/>
          <w:u w:color="000000"/>
        </w:rPr>
      </w:pP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Frequenza</w:t>
      </w:r>
      <w:r>
        <w:rPr>
          <w:rFonts w:ascii="Times New Roman" w:hAnsi="Times New Roman"/>
          <w:spacing w:val="-7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al</w:t>
      </w:r>
      <w:r>
        <w:rPr>
          <w:rFonts w:ascii="Times New Roman" w:hAnsi="Times New Roman"/>
          <w:spacing w:val="-6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Progetto</w:t>
      </w:r>
      <w:r>
        <w:rPr>
          <w:rFonts w:ascii="Times New Roman" w:hAnsi="Times New Roman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Dottorale</w:t>
      </w:r>
      <w:r>
        <w:rPr>
          <w:rFonts w:ascii="Times New Roman" w:hAnsi="Times New Roman"/>
          <w:spacing w:val="-5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di</w:t>
      </w:r>
      <w:r>
        <w:rPr>
          <w:rFonts w:ascii="Times New Roman" w:hAnsi="Times New Roman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Alta</w:t>
      </w:r>
      <w:r>
        <w:rPr>
          <w:rFonts w:ascii="Times New Roman" w:hAnsi="Times New Roman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formazione</w:t>
      </w:r>
      <w:r>
        <w:rPr>
          <w:rFonts w:ascii="Times New Roman" w:hAnsi="Times New Roman"/>
          <w:spacing w:val="-5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in</w:t>
      </w:r>
      <w:r>
        <w:rPr>
          <w:rFonts w:ascii="Times New Roman" w:hAnsi="Times New Roman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Scienze</w:t>
      </w:r>
      <w:r>
        <w:rPr>
          <w:rFonts w:ascii="Times New Roman" w:hAnsi="Times New Roman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Giuridiche</w:t>
      </w:r>
      <w:r>
        <w:rPr>
          <w:rFonts w:ascii="Times New Roman" w:hAnsi="Times New Roman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presso</w:t>
      </w:r>
    </w:p>
    <w:p>
      <w:pPr>
        <w:pStyle w:val="Corpo A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u w:color="006fc0"/>
        </w:rPr>
      </w:pPr>
      <w:r>
        <w:rPr>
          <w:rFonts w:ascii="Times New Roman" w:hAnsi="Times New Roman"/>
          <w:u w:color="006fc0"/>
          <w:rtl w:val="0"/>
          <w:lang w:val="it-IT"/>
        </w:rPr>
        <w:t>l</w:t>
      </w:r>
      <w:r>
        <w:rPr>
          <w:rFonts w:ascii="Times New Roman" w:hAnsi="Times New Roman" w:hint="default"/>
          <w:u w:color="006fc0"/>
          <w:rtl w:val="0"/>
          <w:lang w:val="it-IT"/>
        </w:rPr>
        <w:t>’</w:t>
      </w:r>
      <w:r>
        <w:rPr>
          <w:rFonts w:ascii="Times New Roman" w:hAnsi="Times New Roman"/>
          <w:u w:color="006fc0"/>
          <w:rtl w:val="0"/>
          <w:lang w:val="it-IT"/>
        </w:rPr>
        <w:t>Universit</w:t>
      </w:r>
      <w:r>
        <w:rPr>
          <w:rFonts w:ascii="Times New Roman" w:hAnsi="Times New Roman" w:hint="default"/>
          <w:u w:color="006fc0"/>
          <w:rtl w:val="0"/>
          <w:lang w:val="it-IT"/>
        </w:rPr>
        <w:t>à</w:t>
      </w:r>
      <w:r>
        <w:rPr>
          <w:rFonts w:ascii="Times New Roman" w:hAnsi="Times New Roman"/>
          <w:spacing w:val="0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u w:color="006fc0"/>
          <w:rtl w:val="0"/>
          <w:lang w:val="it-IT"/>
        </w:rPr>
        <w:t>Ca</w:t>
      </w:r>
      <w:r>
        <w:rPr>
          <w:rFonts w:ascii="Times New Roman" w:hAnsi="Times New Roman" w:hint="default"/>
          <w:u w:color="006fc0"/>
          <w:rtl w:val="0"/>
          <w:lang w:val="it-IT"/>
        </w:rPr>
        <w:t>’</w:t>
      </w:r>
      <w:r>
        <w:rPr>
          <w:rFonts w:ascii="Times New Roman" w:hAnsi="Times New Roman"/>
          <w:spacing w:val="0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u w:color="006fc0"/>
          <w:rtl w:val="0"/>
          <w:lang w:val="it-IT"/>
        </w:rPr>
        <w:t>Foscari</w:t>
      </w:r>
      <w:r>
        <w:rPr>
          <w:rFonts w:ascii="Times New Roman" w:hAnsi="Times New Roman"/>
          <w:spacing w:val="0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u w:color="006fc0"/>
          <w:rtl w:val="0"/>
          <w:lang w:val="it-IT"/>
        </w:rPr>
        <w:t>di</w:t>
      </w:r>
      <w:r>
        <w:rPr>
          <w:rFonts w:ascii="Times New Roman" w:hAnsi="Times New Roman"/>
          <w:spacing w:val="0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u w:color="006fc0"/>
          <w:rtl w:val="0"/>
          <w:lang w:val="it-IT"/>
        </w:rPr>
        <w:t>Venezia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006fc0"/>
        </w:rPr>
      </w:pP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Aprile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2017-Ottobre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2018</w:t>
      </w:r>
    </w:p>
    <w:p>
      <w:pPr>
        <w:pStyle w:val="Di default"/>
        <w:widowControl w:val="0"/>
        <w:spacing w:line="360" w:lineRule="auto"/>
        <w:ind w:left="526" w:firstLine="0"/>
        <w:jc w:val="both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Tirocinio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formativo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presso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gli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uffici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u w:color="000000"/>
          <w:rtl w:val="0"/>
          <w:lang w:val="it-IT"/>
        </w:rPr>
        <w:t>giudiziari</w:t>
      </w:r>
      <w:r>
        <w:rPr>
          <w:rFonts w:ascii="Times New Roman" w:hAnsi="Times New Roman"/>
          <w:b w:val="1"/>
          <w:bCs w:val="1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ai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sensi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dell</w:t>
      </w:r>
      <w:r>
        <w:rPr>
          <w:rFonts w:ascii="Times New Roman" w:hAnsi="Times New Roman" w:hint="default"/>
          <w:u w:color="000000"/>
          <w:rtl w:val="0"/>
          <w:lang w:val="it-IT"/>
        </w:rPr>
        <w:t>’</w:t>
      </w:r>
      <w:r>
        <w:rPr>
          <w:rFonts w:ascii="Times New Roman" w:hAnsi="Times New Roman"/>
          <w:u w:color="000000"/>
          <w:rtl w:val="0"/>
          <w:lang w:val="it-IT"/>
        </w:rPr>
        <w:t>art.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73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del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decreto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legge 21</w:t>
      </w:r>
      <w:r>
        <w:rPr>
          <w:rFonts w:ascii="Times New Roman" w:hAnsi="Times New Roman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giugno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2013,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n.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69 al Tribunale di Cagliari, Sezione civile, Obbligazioni e Contratti</w:t>
      </w:r>
      <w:r>
        <w:rPr>
          <w:rFonts w:ascii="Times New Roman" w:hAnsi="Times New Roman"/>
          <w:u w:color="000000"/>
          <w:rtl w:val="0"/>
          <w:lang w:val="it-IT"/>
        </w:rPr>
        <w:t>.</w:t>
      </w:r>
    </w:p>
    <w:p>
      <w:pPr>
        <w:pStyle w:val="Di default"/>
        <w:widowControl w:val="0"/>
        <w:spacing w:before="3"/>
        <w:rPr>
          <w:rFonts w:ascii="Times New Roman" w:cs="Times New Roman" w:hAnsi="Times New Roman" w:eastAsia="Times New Roman"/>
          <w:b w:val="1"/>
          <w:bCs w:val="1"/>
          <w:u w:color="000000"/>
        </w:rPr>
      </w:pPr>
    </w:p>
    <w:p>
      <w:pPr>
        <w:pStyle w:val="Di default"/>
        <w:widowControl w:val="0"/>
        <w:spacing w:before="1" w:line="360" w:lineRule="auto"/>
        <w:ind w:left="526" w:firstLine="0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Settembre 2011-Febbraio</w:t>
      </w:r>
      <w:r>
        <w:rPr>
          <w:rFonts w:ascii="Times New Roman" w:hAnsi="Times New Roman"/>
          <w:outline w:val="0"/>
          <w:color w:val="525252"/>
          <w:spacing w:val="0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525252"/>
          <w:u w:color="525252"/>
          <w:rtl w:val="0"/>
          <w:lang w:val="it-IT"/>
          <w14:textFill>
            <w14:solidFill>
              <w14:srgbClr w14:val="525252"/>
            </w14:solidFill>
          </w14:textFill>
        </w:rPr>
        <w:t>2017</w:t>
      </w:r>
    </w:p>
    <w:p>
      <w:pPr>
        <w:pStyle w:val="Intestazione 3"/>
        <w:keepNext w:val="0"/>
        <w:widowControl w:val="0"/>
        <w:pBdr>
          <w:top w:val="nil"/>
          <w:left w:val="nil"/>
          <w:bottom w:val="nil"/>
          <w:right w:val="nil"/>
        </w:pBdr>
        <w:spacing w:before="1" w:after="0" w:line="360" w:lineRule="auto"/>
        <w:ind w:left="526" w:right="22" w:firstLine="0"/>
        <w:outlineLvl w:val="2"/>
        <w:rPr>
          <w:rFonts w:ascii="Times New Roman" w:cs="Times New Roman" w:hAnsi="Times New Roman" w:eastAsia="Times New Roman"/>
          <w:spacing w:val="0"/>
          <w:sz w:val="22"/>
          <w:szCs w:val="22"/>
          <w:u w:color="000000"/>
        </w:rPr>
      </w:pP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Laurea</w:t>
      </w:r>
      <w:r>
        <w:rPr>
          <w:rFonts w:ascii="Times New Roman" w:hAnsi="Times New Roman"/>
          <w:b w:val="1"/>
          <w:bCs w:val="1"/>
          <w:spacing w:val="-7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Magistrale</w:t>
      </w:r>
      <w:r>
        <w:rPr>
          <w:rFonts w:ascii="Times New Roman" w:hAnsi="Times New Roman"/>
          <w:b w:val="1"/>
          <w:bCs w:val="1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a</w:t>
      </w:r>
      <w:r>
        <w:rPr>
          <w:rFonts w:ascii="Times New Roman" w:hAnsi="Times New Roman"/>
          <w:b w:val="1"/>
          <w:bCs w:val="1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ciclo</w:t>
      </w:r>
      <w:r>
        <w:rPr>
          <w:rFonts w:ascii="Times New Roman" w:hAnsi="Times New Roman"/>
          <w:b w:val="1"/>
          <w:bCs w:val="1"/>
          <w:spacing w:val="-5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unico</w:t>
      </w:r>
      <w:r>
        <w:rPr>
          <w:rFonts w:ascii="Times New Roman" w:hAnsi="Times New Roman"/>
          <w:b w:val="1"/>
          <w:bCs w:val="1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in</w:t>
      </w:r>
      <w:r>
        <w:rPr>
          <w:rFonts w:ascii="Times New Roman" w:hAnsi="Times New Roman"/>
          <w:b w:val="1"/>
          <w:bCs w:val="1"/>
          <w:spacing w:val="-3"/>
          <w:sz w:val="22"/>
          <w:szCs w:val="22"/>
          <w:u w:color="006fc0"/>
          <w:rtl w:val="0"/>
          <w:lang w:val="it-IT"/>
        </w:rPr>
        <w:t xml:space="preserve"> </w:t>
      </w:r>
      <w:r>
        <w:rPr>
          <w:rFonts w:ascii="Times New Roman" w:hAnsi="Times New Roman"/>
          <w:b w:val="1"/>
          <w:bCs w:val="1"/>
          <w:spacing w:val="0"/>
          <w:sz w:val="22"/>
          <w:szCs w:val="22"/>
          <w:u w:color="006fc0"/>
          <w:rtl w:val="0"/>
          <w:lang w:val="it-IT"/>
        </w:rPr>
        <w:t>Giurisprudenza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 xml:space="preserve">, con la tesi di Laurea in Diritto Privato (IUS/01), dal titolo </w:t>
      </w:r>
      <w:r>
        <w:rPr>
          <w:rFonts w:ascii="Times New Roman" w:hAnsi="Times New Roman" w:hint="default"/>
          <w:spacing w:val="0"/>
          <w:sz w:val="22"/>
          <w:szCs w:val="22"/>
          <w:u w:color="006fc0"/>
          <w:rtl w:val="0"/>
          <w:lang w:val="it-IT"/>
        </w:rPr>
        <w:t>“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La tutela dei legittimari</w:t>
      </w:r>
      <w:r>
        <w:rPr>
          <w:rFonts w:ascii="Times New Roman" w:hAnsi="Times New Roman" w:hint="default"/>
          <w:spacing w:val="0"/>
          <w:sz w:val="22"/>
          <w:szCs w:val="22"/>
          <w:u w:color="006fc0"/>
          <w:rtl w:val="0"/>
          <w:lang w:val="it-IT"/>
        </w:rPr>
        <w:t>”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. Corso di Laurea in Giurisprudenza, Facolt</w:t>
      </w:r>
      <w:r>
        <w:rPr>
          <w:rFonts w:ascii="Times New Roman" w:hAnsi="Times New Roman" w:hint="default"/>
          <w:spacing w:val="0"/>
          <w:sz w:val="22"/>
          <w:szCs w:val="22"/>
          <w:u w:color="006fc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di Scienze economiche, giuridiche e politiche, Universit</w:t>
      </w:r>
      <w:r>
        <w:rPr>
          <w:rFonts w:ascii="Times New Roman" w:hAnsi="Times New Roman" w:hint="default"/>
          <w:spacing w:val="0"/>
          <w:sz w:val="22"/>
          <w:szCs w:val="22"/>
          <w:u w:color="006fc0"/>
          <w:rtl w:val="0"/>
          <w:lang w:val="it-IT"/>
        </w:rPr>
        <w:t xml:space="preserve">à </w:t>
      </w:r>
      <w:r>
        <w:rPr>
          <w:rFonts w:ascii="Times New Roman" w:hAnsi="Times New Roman"/>
          <w:spacing w:val="0"/>
          <w:sz w:val="22"/>
          <w:szCs w:val="22"/>
          <w:u w:color="006fc0"/>
          <w:rtl w:val="0"/>
          <w:lang w:val="it-IT"/>
        </w:rPr>
        <w:t>degli Studi di Cagliari.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u w:color="000000"/>
          <w:rtl w:val="0"/>
          <w:lang w:val="it-IT"/>
        </w:rPr>
        <w:t>Valutazione: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</w:t>
      </w:r>
      <w:r>
        <w:rPr>
          <w:rFonts w:ascii="Times New Roman" w:hAnsi="Times New Roman"/>
          <w:u w:color="000000"/>
          <w:rtl w:val="0"/>
          <w:lang w:val="it-IT"/>
        </w:rPr>
        <w:t>110/110</w:t>
      </w:r>
      <w:r>
        <w:rPr>
          <w:rFonts w:ascii="Times New Roman" w:hAnsi="Times New Roman"/>
          <w:spacing w:val="0"/>
          <w:u w:color="000000"/>
          <w:rtl w:val="0"/>
          <w:lang w:val="it-IT"/>
        </w:rPr>
        <w:t xml:space="preserve"> con </w:t>
      </w:r>
      <w:r>
        <w:rPr>
          <w:rFonts w:ascii="Times New Roman" w:hAnsi="Times New Roman"/>
          <w:u w:color="000000"/>
          <w:rtl w:val="0"/>
          <w:lang w:val="it-IT"/>
        </w:rPr>
        <w:t>lode</w:t>
      </w:r>
    </w:p>
    <w:p>
      <w:pPr>
        <w:pStyle w:val="Di default"/>
        <w:widowControl w:val="0"/>
        <w:spacing w:line="243" w:lineRule="exact"/>
        <w:ind w:left="526" w:firstLine="0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u w:color="000000"/>
          <w:rtl w:val="0"/>
          <w:lang w:val="it-IT"/>
        </w:rPr>
        <w:t xml:space="preserve"> 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4"/>
          <w:szCs w:val="24"/>
          <w:u w:val="single" w:color="000000"/>
        </w:rPr>
      </w:pP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 w:color="000000"/>
          <w:rtl w:val="0"/>
          <w:lang w:val="it-IT"/>
        </w:rPr>
        <w:t>Conoscenze linguistiche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u w:color="000000"/>
        </w:rPr>
      </w:pPr>
      <w:r>
        <w:rPr>
          <w:rFonts w:ascii="Times New Roman" w:hAnsi="Times New Roman"/>
          <w:u w:color="000000"/>
          <w:rtl w:val="0"/>
          <w:lang w:val="it-IT"/>
        </w:rPr>
        <w:t>Attestato di frequenza e profitto del corso di lingua inglese livello B2 e attestato di competenza della lingua inglese livello B2, rilasciato dal Centro linguistico di Ateneo.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u w:color="000000"/>
        </w:rPr>
      </w:pP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4"/>
          <w:szCs w:val="24"/>
          <w:u w:val="single"/>
        </w:rPr>
      </w:pP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>Riconoscimenti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sz w:val="24"/>
          <w:szCs w:val="24"/>
          <w:rtl w:val="0"/>
          <w:lang w:val="it-IT"/>
        </w:rPr>
        <w:t xml:space="preserve">La tesi di dottorato </w:t>
      </w:r>
      <w:r>
        <w:rPr>
          <w:rFonts w:ascii="Times New Roman" w:hAnsi="Times New Roman"/>
          <w:spacing w:val="0"/>
          <w:u w:color="006fc0"/>
          <w:rtl w:val="0"/>
          <w:lang w:val="it-IT"/>
        </w:rPr>
        <w:t xml:space="preserve">dal titolo </w:t>
      </w:r>
      <w:r>
        <w:rPr>
          <w:rFonts w:ascii="Times New Roman" w:hAnsi="Times New Roman" w:hint="default"/>
          <w:rtl w:val="0"/>
          <w:lang w:val="it-IT"/>
        </w:rPr>
        <w:t>“</w:t>
      </w:r>
      <w:r>
        <w:rPr>
          <w:rFonts w:ascii="Times New Roman" w:hAnsi="Times New Roman"/>
          <w:i w:val="1"/>
          <w:iCs w:val="1"/>
          <w:rtl w:val="0"/>
          <w:lang w:val="it-IT"/>
        </w:rPr>
        <w:t>Il</w:t>
      </w:r>
      <w:r>
        <w:rPr>
          <w:rFonts w:ascii="Times New Roman" w:hAnsi="Times New Roman"/>
          <w:i w:val="1"/>
          <w:iCs w:val="1"/>
          <w:spacing w:val="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rtl w:val="0"/>
          <w:lang w:val="it-IT"/>
        </w:rPr>
        <w:t>fine</w:t>
      </w:r>
      <w:r>
        <w:rPr>
          <w:rFonts w:ascii="Times New Roman" w:hAnsi="Times New Roman"/>
          <w:i w:val="1"/>
          <w:iCs w:val="1"/>
          <w:spacing w:val="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rtl w:val="0"/>
          <w:lang w:val="it-IT"/>
        </w:rPr>
        <w:t>vita</w:t>
      </w:r>
      <w:r>
        <w:rPr>
          <w:rFonts w:ascii="Times New Roman" w:hAnsi="Times New Roman"/>
          <w:i w:val="1"/>
          <w:iCs w:val="1"/>
          <w:spacing w:val="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rtl w:val="0"/>
          <w:lang w:val="it-IT"/>
        </w:rPr>
        <w:t>tra</w:t>
      </w:r>
      <w:r>
        <w:rPr>
          <w:rFonts w:ascii="Times New Roman" w:hAnsi="Times New Roman"/>
          <w:i w:val="1"/>
          <w:iCs w:val="1"/>
          <w:spacing w:val="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rtl w:val="0"/>
          <w:lang w:val="it-IT"/>
        </w:rPr>
        <w:t>antichi</w:t>
      </w:r>
      <w:r>
        <w:rPr>
          <w:rFonts w:ascii="Times New Roman" w:hAnsi="Times New Roman"/>
          <w:i w:val="1"/>
          <w:iCs w:val="1"/>
          <w:spacing w:val="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rtl w:val="0"/>
          <w:lang w:val="it-IT"/>
        </w:rPr>
        <w:t>dilemmi e</w:t>
      </w:r>
      <w:r>
        <w:rPr>
          <w:rFonts w:ascii="Times New Roman" w:hAnsi="Times New Roman"/>
          <w:i w:val="1"/>
          <w:iCs w:val="1"/>
          <w:spacing w:val="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rtl w:val="0"/>
          <w:lang w:val="it-IT"/>
        </w:rPr>
        <w:t>nuove</w:t>
      </w:r>
      <w:r>
        <w:rPr>
          <w:rFonts w:ascii="Times New Roman" w:hAnsi="Times New Roman"/>
          <w:i w:val="1"/>
          <w:iCs w:val="1"/>
          <w:spacing w:val="0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rtl w:val="0"/>
          <w:lang w:val="it-IT"/>
        </w:rPr>
        <w:t>proposte</w:t>
      </w:r>
      <w:r>
        <w:rPr>
          <w:rFonts w:ascii="Times New Roman" w:hAnsi="Times New Roman" w:hint="default"/>
          <w:rtl w:val="0"/>
          <w:lang w:val="it-IT"/>
        </w:rPr>
        <w:t xml:space="preserve">” è </w:t>
      </w:r>
      <w:r>
        <w:rPr>
          <w:rFonts w:ascii="Times New Roman" w:hAnsi="Times New Roman"/>
          <w:rtl w:val="0"/>
          <w:lang w:val="it-IT"/>
        </w:rPr>
        <w:t>stata premiata dall</w:t>
      </w:r>
      <w:r>
        <w:rPr>
          <w:rFonts w:ascii="Times New Roman" w:hAnsi="Times New Roman" w:hint="default"/>
          <w:rtl w:val="0"/>
          <w:lang w:val="it-IT"/>
        </w:rPr>
        <w:t>’</w:t>
      </w:r>
      <w:r>
        <w:rPr>
          <w:rFonts w:ascii="Times New Roman" w:hAnsi="Times New Roman"/>
          <w:rtl w:val="0"/>
          <w:lang w:val="it-IT"/>
        </w:rPr>
        <w:t xml:space="preserve">Associazione dottorati di diritto privato (ADP) tra </w:t>
      </w:r>
      <w:r>
        <w:rPr>
          <w:rFonts w:ascii="Times New Roman" w:hAnsi="Times New Roman" w:hint="default"/>
          <w:rtl w:val="0"/>
          <w:lang w:val="it-IT"/>
        </w:rPr>
        <w:t>“</w:t>
      </w:r>
      <w:r>
        <w:rPr>
          <w:rFonts w:ascii="Times New Roman" w:hAnsi="Times New Roman"/>
          <w:rtl w:val="0"/>
          <w:lang w:val="it-IT"/>
        </w:rPr>
        <w:t>le migliori tesi di dottorato</w:t>
      </w:r>
      <w:r>
        <w:rPr>
          <w:rFonts w:ascii="Times New Roman" w:hAnsi="Times New Roman" w:hint="default"/>
          <w:rtl w:val="0"/>
          <w:lang w:val="it-IT"/>
        </w:rPr>
        <w:t xml:space="preserve">” </w:t>
      </w:r>
      <w:r>
        <w:rPr>
          <w:rFonts w:ascii="Times New Roman" w:hAnsi="Times New Roman"/>
          <w:rtl w:val="0"/>
          <w:lang w:val="it-IT"/>
        </w:rPr>
        <w:t>2021-2022.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</w:rPr>
      </w:pP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4"/>
          <w:szCs w:val="24"/>
          <w:u w:val="single"/>
        </w:rPr>
      </w:pPr>
      <w:r>
        <w:rPr>
          <w:rFonts w:ascii="Times New Roman" w:hAnsi="Times New Roman"/>
          <w:b w:val="1"/>
          <w:bCs w:val="1"/>
          <w:i w:val="1"/>
          <w:iCs w:val="1"/>
          <w:sz w:val="24"/>
          <w:szCs w:val="24"/>
          <w:u w:val="single"/>
          <w:rtl w:val="0"/>
          <w:lang w:val="it-IT"/>
        </w:rPr>
        <w:t xml:space="preserve">Collaborazione ai comitati scientifici di redazione di volumi e riviste 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b w:val="1"/>
          <w:bCs w:val="1"/>
          <w:i w:val="1"/>
          <w:iCs w:val="1"/>
          <w:u w:val="single"/>
        </w:rPr>
      </w:pP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  <w:lang w:val="it-IT"/>
        </w:rPr>
        <w:t xml:space="preserve">È </w:t>
      </w:r>
      <w:r>
        <w:rPr>
          <w:rFonts w:ascii="Times New Roman" w:hAnsi="Times New Roman"/>
          <w:rtl w:val="0"/>
          <w:lang w:val="it-IT"/>
        </w:rPr>
        <w:t>componente del Comitato scientifico di Redazione delle seguenti riviste scientifiche: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u w:color="525252"/>
        </w:rPr>
      </w:pPr>
      <w:r>
        <w:rPr>
          <w:rFonts w:ascii="Times New Roman" w:hAnsi="Times New Roman"/>
          <w:rtl w:val="0"/>
          <w:lang w:val="it-IT"/>
        </w:rPr>
        <w:t xml:space="preserve">1) </w:t>
      </w:r>
      <w:r>
        <w:rPr>
          <w:rFonts w:ascii="Times New Roman" w:hAnsi="Times New Roman"/>
          <w:i w:val="1"/>
          <w:iCs w:val="1"/>
          <w:rtl w:val="0"/>
          <w:lang w:val="it-IT"/>
        </w:rPr>
        <w:t>Diritto di famiglia e delle persone</w:t>
      </w:r>
      <w:r>
        <w:rPr>
          <w:rFonts w:ascii="Times New Roman" w:hAnsi="Times New Roman"/>
          <w:rtl w:val="0"/>
          <w:lang w:val="it-IT"/>
        </w:rPr>
        <w:t>, ISSN 0390-1882, Giuffr</w:t>
      </w:r>
      <w:r>
        <w:rPr>
          <w:rFonts w:ascii="Times New Roman" w:hAnsi="Times New Roman" w:hint="default"/>
          <w:rtl w:val="0"/>
          <w:lang w:val="it-IT"/>
        </w:rPr>
        <w:t xml:space="preserve">è </w:t>
      </w:r>
      <w:r>
        <w:rPr>
          <w:rFonts w:ascii="Times New Roman" w:hAnsi="Times New Roman"/>
          <w:rtl w:val="0"/>
          <w:lang w:val="it-IT"/>
        </w:rPr>
        <w:t>Fr</w:t>
      </w:r>
      <w:r>
        <w:rPr>
          <w:rFonts w:ascii="Times New Roman" w:hAnsi="Times New Roman"/>
          <w:u w:color="525252"/>
          <w:rtl w:val="0"/>
          <w:lang w:val="it-IT"/>
        </w:rPr>
        <w:t>ancis Lefebvre;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it-IT"/>
        </w:rPr>
        <w:t xml:space="preserve">2) </w:t>
      </w:r>
      <w:r>
        <w:rPr>
          <w:rFonts w:ascii="Times New Roman" w:hAnsi="Times New Roman"/>
          <w:i w:val="1"/>
          <w:iCs w:val="1"/>
          <w:rtl w:val="0"/>
          <w:lang w:val="it-IT"/>
        </w:rPr>
        <w:t>Studi economico-giuridici</w:t>
      </w:r>
      <w:r>
        <w:rPr>
          <w:rFonts w:ascii="Times New Roman" w:hAnsi="Times New Roman"/>
          <w:rtl w:val="0"/>
          <w:lang w:val="it-IT"/>
        </w:rPr>
        <w:t>, ISSN</w:t>
      </w:r>
      <w:r>
        <w:rPr>
          <w:rFonts w:ascii="Times New Roman" w:hAnsi="Times New Roman"/>
          <w:rtl w:val="0"/>
          <w:lang w:val="it-IT"/>
        </w:rPr>
        <w:t xml:space="preserve"> </w:t>
      </w:r>
      <w:r>
        <w:rPr>
          <w:rFonts w:ascii="Times New Roman" w:hAnsi="Times New Roman"/>
          <w:rtl w:val="0"/>
          <w:lang w:val="it-IT"/>
        </w:rPr>
        <w:t>1971-5692, Jovene</w:t>
      </w:r>
      <w:r>
        <w:rPr>
          <w:rFonts w:ascii="Times New Roman" w:hAnsi="Times New Roman"/>
          <w:rtl w:val="0"/>
          <w:lang w:val="it-IT"/>
        </w:rPr>
        <w:t>;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  <w:lang w:val="it-IT"/>
        </w:rPr>
        <w:t xml:space="preserve">3) </w:t>
      </w:r>
      <w:r>
        <w:rPr>
          <w:rFonts w:ascii="Times New Roman" w:hAnsi="Times New Roman"/>
          <w:i w:val="1"/>
          <w:iCs w:val="1"/>
          <w:rtl w:val="0"/>
          <w:lang w:val="it-IT"/>
        </w:rPr>
        <w:t>Archivio Scialoja - Bolla</w:t>
      </w:r>
      <w:r>
        <w:rPr>
          <w:rFonts w:ascii="Times New Roman" w:hAnsi="Times New Roman"/>
          <w:rtl w:val="0"/>
          <w:lang w:val="it-IT"/>
        </w:rPr>
        <w:t>, ISSN 2389-3362, Edizioni Scientifiche Italiane.</w:t>
      </w:r>
    </w:p>
    <w:p>
      <w:pPr>
        <w:pStyle w:val="Di default"/>
        <w:widowControl w:val="0"/>
        <w:spacing w:line="360" w:lineRule="auto"/>
        <w:ind w:left="526" w:firstLine="0"/>
      </w:pPr>
    </w:p>
    <w:p>
      <w:pPr>
        <w:pStyle w:val="Di default"/>
        <w:widowControl w:val="0"/>
        <w:spacing w:line="243" w:lineRule="exact"/>
        <w:ind w:left="526" w:firstLine="0"/>
        <w:rPr>
          <w:rFonts w:ascii="Times New Roman" w:cs="Times New Roman" w:hAnsi="Times New Roman" w:eastAsia="Times New Roman"/>
          <w:b w:val="1"/>
          <w:bCs w:val="1"/>
          <w:sz w:val="24"/>
          <w:szCs w:val="24"/>
          <w:u w:val="single" w:color="000000"/>
        </w:rPr>
      </w:pPr>
      <w:r>
        <w:rPr>
          <w:rFonts w:ascii="Times New Roman" w:hAnsi="Times New Roman"/>
          <w:b w:val="1"/>
          <w:bCs w:val="1"/>
          <w:sz w:val="24"/>
          <w:szCs w:val="24"/>
          <w:u w:val="single" w:color="000000"/>
          <w:rtl w:val="0"/>
          <w:lang w:val="it-IT"/>
        </w:rPr>
        <w:t>Pubblicazioni scientifiche</w:t>
      </w:r>
    </w:p>
    <w:p>
      <w:pPr>
        <w:pStyle w:val="Di default"/>
        <w:widowControl w:val="0"/>
        <w:spacing w:line="243" w:lineRule="exact"/>
        <w:ind w:left="526" w:firstLine="0"/>
        <w:rPr>
          <w:rFonts w:ascii="Times New Roman" w:cs="Times New Roman" w:hAnsi="Times New Roman" w:eastAsia="Times New Roman"/>
          <w:b w:val="1"/>
          <w:bCs w:val="1"/>
          <w:sz w:val="24"/>
          <w:szCs w:val="24"/>
          <w:u w:val="single" w:color="000000"/>
        </w:rPr>
      </w:pPr>
    </w:p>
    <w:p>
      <w:pPr>
        <w:pStyle w:val="Di default"/>
        <w:widowControl w:val="0"/>
        <w:spacing w:line="243" w:lineRule="exact"/>
        <w:ind w:left="526" w:firstLine="0"/>
        <w:rPr>
          <w:rFonts w:ascii="Times New Roman" w:cs="Times New Roman" w:hAnsi="Times New Roman" w:eastAsia="Times New Roman"/>
          <w:b w:val="1"/>
          <w:bCs w:val="1"/>
          <w:u w:color="000000"/>
        </w:rPr>
      </w:pP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u w:color="000000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La rinuncia abdicativa al diritto di propriet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immobiliare, a margine delle Sezioni Unite</w:t>
      </w:r>
      <w:r>
        <w:rPr>
          <w:rFonts w:ascii="Times New Roman" w:hAnsi="Times New Roman"/>
          <w:u w:color="000000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Studi economico-giuridici</w:t>
      </w:r>
      <w:r>
        <w:rPr>
          <w:rFonts w:ascii="Times New Roman" w:hAnsi="Times New Roman"/>
          <w:u w:color="000000"/>
          <w:rtl w:val="0"/>
          <w:lang w:val="it-IT"/>
        </w:rPr>
        <w:t>, Vol. LXVI, fascicolo 2, Napoli, 2025, pp. 255-288.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u w:color="000000"/>
          <w:rtl w:val="0"/>
          <w:lang w:val="it-IT"/>
        </w:rPr>
        <w:t xml:space="preserve">Leuzzi A., Famiglia e mutamenti sociali. Riflessioni tra passato e presente, in </w:t>
      </w:r>
      <w:r>
        <w:rPr>
          <w:rFonts w:ascii="Times New Roman" w:hAnsi="Times New Roman"/>
          <w:i w:val="1"/>
          <w:iCs w:val="1"/>
          <w:rtl w:val="0"/>
          <w:lang w:val="it-IT"/>
        </w:rPr>
        <w:t>Atti del Convegno Gender Equality and Women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s Empowerment. Strategie normative per 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eguaglianza di genere</w:t>
      </w:r>
      <w:r>
        <w:rPr>
          <w:rFonts w:ascii="Times New Roman" w:hAnsi="Times New Roman"/>
          <w:u w:color="000000"/>
          <w:rtl w:val="0"/>
          <w:lang w:val="it-IT"/>
        </w:rPr>
        <w:t>, S. Aru, A. Camedda, S. Cecchini, A.M. Mandas, M. Rinaldo (a cura di), Napoli, 2025, pp. 179-203.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Parit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di genere e mutamenti sociali, a cinquant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anni dalla riforma della famiglia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Il Diritto di famiglia e delle persone</w:t>
      </w:r>
      <w:r>
        <w:rPr>
          <w:rFonts w:ascii="Times New Roman" w:hAnsi="Times New Roman"/>
          <w:rtl w:val="0"/>
          <w:lang w:val="it-IT"/>
        </w:rPr>
        <w:t>, fascicolo 2, 2025, pp. 641-661.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>Leuzzi A.</w:t>
      </w:r>
      <w:r>
        <w:rPr>
          <w:rFonts w:ascii="Times New Roman" w:hAnsi="Times New Roman"/>
          <w:i w:val="1"/>
          <w:iCs w:val="1"/>
          <w:rtl w:val="0"/>
          <w:lang w:val="it-IT"/>
        </w:rPr>
        <w:t>, Commento alla Raccolta degli usi della Provincia di Oristano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Diritto privato consuetudinario,</w:t>
      </w:r>
      <w:r>
        <w:rPr>
          <w:rFonts w:ascii="Times New Roman" w:hAnsi="Times New Roman"/>
          <w:rtl w:val="0"/>
          <w:lang w:val="it-IT"/>
        </w:rPr>
        <w:t xml:space="preserve"> a cura di P. Virgadamo, Napoli, 2025, pp. 2643-2689.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>Leuzzi A.,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 La facolt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abdicativa del diritto di propriet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al vaglio delle Sezioni Unite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Rivista del notariato</w:t>
      </w:r>
      <w:r>
        <w:rPr>
          <w:rFonts w:ascii="Times New Roman" w:hAnsi="Times New Roman"/>
          <w:rtl w:val="0"/>
          <w:lang w:val="it-IT"/>
        </w:rPr>
        <w:t>, fascicolo 2, 2025, pp. 239-258.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Le frontiere del fine vita</w:t>
      </w:r>
      <w:r>
        <w:rPr>
          <w:rFonts w:ascii="Times New Roman" w:hAnsi="Times New Roman"/>
          <w:rtl w:val="0"/>
          <w:lang w:val="it-IT"/>
        </w:rPr>
        <w:t>, in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 Il Diritto di famiglia e delle persone</w:t>
      </w:r>
      <w:r>
        <w:rPr>
          <w:rFonts w:ascii="Times New Roman" w:hAnsi="Times New Roman"/>
          <w:rtl w:val="0"/>
          <w:lang w:val="it-IT"/>
        </w:rPr>
        <w:t>, fascicolo 1, 2025, pp. 237-272.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Atti mortis causa e atti post mortem: la donazione si praemoriar quale negozio valido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Quaderni di </w:t>
      </w:r>
      <w:r>
        <w:rPr>
          <w:rFonts w:ascii="Times New Roman" w:hAnsi="Times New Roman" w:hint="default"/>
          <w:i w:val="1"/>
          <w:iCs w:val="1"/>
          <w:kern w:val="2"/>
          <w:rtl w:val="0"/>
          <w:lang w:val="it-IT"/>
        </w:rPr>
        <w:t>«</w:t>
      </w:r>
      <w:r>
        <w:rPr>
          <w:rFonts w:ascii="Times New Roman" w:hAnsi="Times New Roman"/>
          <w:i w:val="1"/>
          <w:iCs w:val="1"/>
          <w:rtl w:val="0"/>
          <w:lang w:val="it-IT"/>
        </w:rPr>
        <w:t>Diritto delle successioni e della famiglia</w:t>
      </w:r>
      <w:r>
        <w:rPr>
          <w:rFonts w:ascii="Times New Roman" w:hAnsi="Times New Roman" w:hint="default"/>
          <w:i w:val="1"/>
          <w:iCs w:val="1"/>
          <w:kern w:val="2"/>
          <w:rtl w:val="0"/>
          <w:lang w:val="it-IT"/>
        </w:rPr>
        <w:t>»</w:t>
      </w:r>
      <w:r>
        <w:rPr>
          <w:rFonts w:ascii="Times New Roman" w:hAnsi="Times New Roman"/>
          <w:rtl w:val="0"/>
          <w:lang w:val="it-IT"/>
        </w:rPr>
        <w:t xml:space="preserve">, 65, </w:t>
      </w:r>
      <w:r>
        <w:rPr>
          <w:rFonts w:ascii="Times New Roman" w:hAnsi="Times New Roman"/>
          <w:i w:val="1"/>
          <w:iCs w:val="1"/>
          <w:rtl w:val="0"/>
          <w:lang w:val="it-IT"/>
        </w:rPr>
        <w:t>Per un nuovo diritto successorio</w:t>
      </w:r>
      <w:r>
        <w:rPr>
          <w:rFonts w:ascii="Times New Roman" w:hAnsi="Times New Roman"/>
          <w:rtl w:val="0"/>
          <w:lang w:val="it-IT"/>
        </w:rPr>
        <w:t>, C. Cicero (a cura di), Napoli, 2025, pp. 215-228.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Spunti in tema di rinunzia immobiliare, in attesa delle sezioni unite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Studi economico-giuridici</w:t>
      </w:r>
      <w:r>
        <w:rPr>
          <w:rFonts w:ascii="Times New Roman" w:hAnsi="Times New Roman"/>
          <w:rtl w:val="0"/>
          <w:lang w:val="it-IT"/>
        </w:rPr>
        <w:t>, Vol. LXVI, fascicolo 1, Napoli, 2025, pp. 85-118.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Per una rimeditazione quantitativa della legittima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Studi economico-giuridici</w:t>
      </w:r>
      <w:r>
        <w:rPr>
          <w:rFonts w:ascii="Times New Roman" w:hAnsi="Times New Roman"/>
          <w:rtl w:val="0"/>
          <w:lang w:val="it-IT"/>
        </w:rPr>
        <w:t>, Vol. LXVI, fascicolo 1, Napoli, 2025, p. 347.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Diritto di famiglia e mutamenti sociali, verso la parit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di genere</w:t>
      </w:r>
      <w:r>
        <w:rPr>
          <w:rFonts w:ascii="Times New Roman" w:hAnsi="Times New Roman"/>
          <w:rtl w:val="0"/>
          <w:lang w:val="it-IT"/>
        </w:rPr>
        <w:t>, in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 Rivista giuridica del Molise e del Sannio</w:t>
      </w:r>
      <w:r>
        <w:rPr>
          <w:rFonts w:ascii="Times New Roman" w:hAnsi="Times New Roman"/>
          <w:rtl w:val="0"/>
          <w:lang w:val="it-IT"/>
        </w:rPr>
        <w:t>, fascicolo 3, 2024, pp. 111-132.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>Leuzzi A.,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 Il fine vita tra antichi dilemmi e nuove proposte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Pubblicazioni del Dipartimento di Giurisprudenza. Universit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degli studi di Cagliari</w:t>
      </w:r>
      <w:r>
        <w:rPr>
          <w:rFonts w:ascii="Times New Roman" w:hAnsi="Times New Roman"/>
          <w:rtl w:val="0"/>
          <w:lang w:val="it-IT"/>
        </w:rPr>
        <w:t>, serie II, Napoli, 2024, pp. 5-292.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Continua il (lento) percorso verso la determinazione del paziente nelle scelte di fine vita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Assicurazioni</w:t>
      </w:r>
      <w:r>
        <w:rPr>
          <w:rFonts w:ascii="Times New Roman" w:hAnsi="Times New Roman"/>
          <w:rtl w:val="0"/>
          <w:lang w:val="it-IT"/>
        </w:rPr>
        <w:t>, fascicolo 4, 2024, pp. 919-944.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Quando non ricorre la causa di esonero della responsabilit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dell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albergatore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Danno e responsabilit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à</w:t>
      </w:r>
      <w:r>
        <w:rPr>
          <w:rFonts w:ascii="Times New Roman" w:hAnsi="Times New Roman"/>
          <w:rtl w:val="0"/>
          <w:lang w:val="it-IT"/>
        </w:rPr>
        <w:t>, fascicolo 6, 2024, pp. 727-735.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La qualificazione della donazione si praemoriar quale negozio inter vivos valido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Studi economico-giuridici</w:t>
      </w:r>
      <w:r>
        <w:rPr>
          <w:rFonts w:ascii="Times New Roman" w:hAnsi="Times New Roman"/>
          <w:rtl w:val="0"/>
          <w:lang w:val="it-IT"/>
        </w:rPr>
        <w:t>, Vol. LXV, fascicolo 2, Napoli, 2024, pp. 281-301.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La 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“</w:t>
      </w:r>
      <w:r>
        <w:rPr>
          <w:rFonts w:ascii="Times New Roman" w:hAnsi="Times New Roman"/>
          <w:i w:val="1"/>
          <w:iCs w:val="1"/>
          <w:rtl w:val="0"/>
          <w:lang w:val="it-IT"/>
        </w:rPr>
        <w:t>sdemanializzazione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” </w:t>
      </w:r>
      <w:r>
        <w:rPr>
          <w:rFonts w:ascii="Times New Roman" w:hAnsi="Times New Roman"/>
          <w:i w:val="1"/>
          <w:iCs w:val="1"/>
          <w:rtl w:val="0"/>
          <w:lang w:val="it-IT"/>
        </w:rPr>
        <w:t>dei beni gravati da uso civico di dominio collettivo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La Nuova Giurisprudenza Civile commentata</w:t>
      </w:r>
      <w:r>
        <w:rPr>
          <w:rFonts w:ascii="Times New Roman" w:hAnsi="Times New Roman"/>
          <w:rtl w:val="0"/>
          <w:lang w:val="it-IT"/>
        </w:rPr>
        <w:t>, fascicolo 6, 2023, pp. 1334-1347.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Sul diritto di abitazione e di uso del coniuge superstite separato senza addebito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Studi economico-giuridici</w:t>
      </w:r>
      <w:r>
        <w:rPr>
          <w:rFonts w:ascii="Times New Roman" w:hAnsi="Times New Roman"/>
          <w:rtl w:val="0"/>
          <w:lang w:val="it-IT"/>
        </w:rPr>
        <w:t>, Vol. LXIV, fascicolo 2, Napoli, 2023, pp. 233-245.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I patti successori in una prospettiva de jure condendo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Studi economico-giuridici</w:t>
      </w:r>
      <w:r>
        <w:rPr>
          <w:rFonts w:ascii="Times New Roman" w:hAnsi="Times New Roman"/>
          <w:rtl w:val="0"/>
          <w:lang w:val="it-IT"/>
        </w:rPr>
        <w:t xml:space="preserve">, Vol. LXIV, </w:t>
      </w:r>
      <w:r>
        <w:rPr>
          <w:rFonts w:ascii="Times New Roman" w:hAnsi="Times New Roman"/>
          <w:rtl w:val="0"/>
          <w:lang w:val="it-IT"/>
        </w:rPr>
        <w:t xml:space="preserve">fascicolo 1, </w:t>
      </w:r>
      <w:r>
        <w:rPr>
          <w:rFonts w:ascii="Times New Roman" w:hAnsi="Times New Roman"/>
          <w:rtl w:val="0"/>
          <w:lang w:val="it-IT"/>
        </w:rPr>
        <w:t>Napoli, 2023, pp. 129-158.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Gli effetti della pandemia da Covid-19 sui contratti di locazione commerciale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I vaccini tra libert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individuale e solidariet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collettiva</w:t>
      </w:r>
      <w:r>
        <w:rPr>
          <w:rFonts w:ascii="Times New Roman" w:hAnsi="Times New Roman"/>
          <w:rtl w:val="0"/>
          <w:lang w:val="it-IT"/>
        </w:rPr>
        <w:t xml:space="preserve">, </w:t>
      </w:r>
      <w:r>
        <w:rPr>
          <w:rFonts w:ascii="Times New Roman" w:hAnsi="Times New Roman"/>
          <w:rtl w:val="0"/>
          <w:lang w:val="it-IT"/>
        </w:rPr>
        <w:t xml:space="preserve">in </w:t>
      </w:r>
      <w:r>
        <w:rPr>
          <w:rFonts w:ascii="Times New Roman" w:hAnsi="Times New Roman"/>
          <w:i w:val="1"/>
          <w:iCs w:val="1"/>
          <w:rtl w:val="0"/>
          <w:lang w:val="it-IT"/>
        </w:rPr>
        <w:t>Pubblicazioni del Dipartimento di Giurisprudenza. Universit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degli Studi di Cagliari</w:t>
      </w:r>
      <w:r>
        <w:rPr>
          <w:rFonts w:ascii="Times New Roman" w:hAnsi="Times New Roman"/>
          <w:rtl w:val="0"/>
          <w:lang w:val="it-IT"/>
        </w:rPr>
        <w:t>, S. Corso e G. Demuro (a cura di), Napoli, 2023, pp. 181-198.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Il fine vita tra antichi dilemmi e nuove proposte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Studi economico-giuridici</w:t>
      </w:r>
      <w:r>
        <w:rPr>
          <w:rFonts w:ascii="Times New Roman" w:hAnsi="Times New Roman"/>
          <w:rtl w:val="0"/>
          <w:lang w:val="it-IT"/>
        </w:rPr>
        <w:t xml:space="preserve">, Annali 2022, Vol. LXIII, </w:t>
      </w:r>
      <w:r>
        <w:rPr>
          <w:rFonts w:ascii="Times New Roman" w:hAnsi="Times New Roman"/>
          <w:rtl w:val="0"/>
          <w:lang w:val="it-IT"/>
        </w:rPr>
        <w:t>fascicolo 2</w:t>
      </w:r>
      <w:r>
        <w:rPr>
          <w:rFonts w:ascii="Times New Roman" w:hAnsi="Times New Roman"/>
          <w:rtl w:val="0"/>
          <w:lang w:val="it-IT"/>
        </w:rPr>
        <w:t>, Napoli, 2022, pp. 437-449.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A., </w:t>
      </w:r>
      <w:r>
        <w:rPr>
          <w:rFonts w:ascii="Times New Roman" w:hAnsi="Times New Roman"/>
          <w:i w:val="1"/>
          <w:iCs w:val="1"/>
          <w:rtl w:val="0"/>
          <w:lang w:val="it-IT"/>
        </w:rPr>
        <w:t>La questione delle pratiche eutanasiche nell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ordinamento italiano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Il </w:t>
      </w:r>
      <w:r>
        <w:rPr>
          <w:rFonts w:ascii="Times New Roman" w:hAnsi="Times New Roman"/>
          <w:i w:val="1"/>
          <w:iCs w:val="1"/>
          <w:rtl w:val="0"/>
          <w:lang w:val="it-IT"/>
        </w:rPr>
        <w:t>D</w:t>
      </w:r>
      <w:r>
        <w:rPr>
          <w:rFonts w:ascii="Times New Roman" w:hAnsi="Times New Roman"/>
          <w:i w:val="1"/>
          <w:iCs w:val="1"/>
          <w:rtl w:val="0"/>
          <w:lang w:val="it-IT"/>
        </w:rPr>
        <w:t>iritto di famiglia e delle persone</w:t>
      </w:r>
      <w:r>
        <w:rPr>
          <w:rFonts w:ascii="Times New Roman" w:hAnsi="Times New Roman"/>
          <w:rtl w:val="0"/>
          <w:lang w:val="it-IT"/>
        </w:rPr>
        <w:t xml:space="preserve">, fascicolo 4, </w:t>
      </w:r>
      <w:r>
        <w:rPr>
          <w:rFonts w:ascii="Times New Roman" w:hAnsi="Times New Roman"/>
          <w:rtl w:val="0"/>
          <w:lang w:val="it-IT"/>
        </w:rPr>
        <w:t xml:space="preserve">2021, </w:t>
      </w:r>
      <w:r>
        <w:rPr>
          <w:rFonts w:ascii="Times New Roman" w:hAnsi="Times New Roman"/>
          <w:rtl w:val="0"/>
          <w:lang w:val="it-IT"/>
        </w:rPr>
        <w:t>pp. 1849-1879.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 - Cicero C., </w:t>
      </w:r>
      <w:r>
        <w:rPr>
          <w:rFonts w:ascii="Times New Roman" w:hAnsi="Times New Roman"/>
          <w:i w:val="1"/>
          <w:iCs w:val="1"/>
          <w:rtl w:val="0"/>
          <w:lang w:val="it-IT"/>
        </w:rPr>
        <w:t>Quando la divisione ereditaria di immobili equivale ad una vendita. Osservazioni a margine di una sentenza-trattato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Rivista del notariato</w:t>
      </w:r>
      <w:r>
        <w:rPr>
          <w:rFonts w:ascii="Times New Roman" w:hAnsi="Times New Roman"/>
          <w:rtl w:val="0"/>
          <w:lang w:val="it-IT"/>
        </w:rPr>
        <w:t xml:space="preserve">, fascicolo 6, </w:t>
      </w:r>
      <w:r>
        <w:rPr>
          <w:rFonts w:ascii="Times New Roman" w:hAnsi="Times New Roman"/>
          <w:rtl w:val="0"/>
          <w:lang w:val="it-IT"/>
        </w:rPr>
        <w:t xml:space="preserve">2019, </w:t>
      </w:r>
      <w:r>
        <w:rPr>
          <w:rFonts w:ascii="Times New Roman" w:hAnsi="Times New Roman"/>
          <w:rtl w:val="0"/>
          <w:lang w:val="it-IT"/>
        </w:rPr>
        <w:t>12</w:t>
      </w:r>
      <w:r>
        <w:rPr>
          <w:rFonts w:ascii="Times New Roman" w:hAnsi="Times New Roman"/>
          <w:rtl w:val="0"/>
          <w:lang w:val="it-IT"/>
        </w:rPr>
        <w:t>35</w:t>
      </w:r>
      <w:r>
        <w:rPr>
          <w:rFonts w:ascii="Times New Roman" w:hAnsi="Times New Roman"/>
          <w:rtl w:val="0"/>
          <w:lang w:val="it-IT"/>
        </w:rPr>
        <w:t>-12</w:t>
      </w:r>
      <w:r>
        <w:rPr>
          <w:rFonts w:ascii="Times New Roman" w:hAnsi="Times New Roman"/>
          <w:rtl w:val="0"/>
          <w:lang w:val="it-IT"/>
        </w:rPr>
        <w:t>70</w:t>
      </w:r>
      <w:r>
        <w:rPr>
          <w:rFonts w:ascii="Times New Roman" w:hAnsi="Times New Roman"/>
          <w:rtl w:val="0"/>
          <w:lang w:val="it-IT"/>
        </w:rPr>
        <w:t>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 - Cicero C., </w:t>
      </w:r>
      <w:r>
        <w:rPr>
          <w:rFonts w:ascii="Times New Roman" w:hAnsi="Times New Roman"/>
          <w:i w:val="1"/>
          <w:iCs w:val="1"/>
          <w:rtl w:val="0"/>
          <w:lang w:val="it-IT"/>
        </w:rPr>
        <w:t>Dell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azione di riduzione da parte dei creditori dei legittimari pretermessi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Rivista del notariato</w:t>
      </w:r>
      <w:r>
        <w:rPr>
          <w:rFonts w:ascii="Times New Roman" w:hAnsi="Times New Roman"/>
          <w:rtl w:val="0"/>
          <w:lang w:val="it-IT"/>
        </w:rPr>
        <w:t xml:space="preserve">, fascicolo 5, </w:t>
      </w:r>
      <w:r>
        <w:rPr>
          <w:rFonts w:ascii="Times New Roman" w:hAnsi="Times New Roman"/>
          <w:rtl w:val="0"/>
          <w:lang w:val="it-IT"/>
        </w:rPr>
        <w:t xml:space="preserve">2019, </w:t>
      </w:r>
      <w:r>
        <w:rPr>
          <w:rFonts w:ascii="Times New Roman" w:hAnsi="Times New Roman"/>
          <w:rtl w:val="0"/>
          <w:lang w:val="it-IT"/>
        </w:rPr>
        <w:t>pp. 11</w:t>
      </w:r>
      <w:r>
        <w:rPr>
          <w:rFonts w:ascii="Times New Roman" w:hAnsi="Times New Roman"/>
          <w:rtl w:val="0"/>
          <w:lang w:val="it-IT"/>
        </w:rPr>
        <w:t>23</w:t>
      </w:r>
      <w:r>
        <w:rPr>
          <w:rFonts w:ascii="Times New Roman" w:hAnsi="Times New Roman"/>
          <w:rtl w:val="0"/>
          <w:lang w:val="it-IT"/>
        </w:rPr>
        <w:t>-113</w:t>
      </w:r>
      <w:r>
        <w:rPr>
          <w:rFonts w:ascii="Times New Roman" w:hAnsi="Times New Roman"/>
          <w:rtl w:val="0"/>
          <w:lang w:val="it-IT"/>
        </w:rPr>
        <w:t>6</w:t>
      </w:r>
      <w:r>
        <w:rPr>
          <w:rFonts w:ascii="Times New Roman" w:hAnsi="Times New Roman"/>
          <w:rtl w:val="0"/>
          <w:lang w:val="it-IT"/>
        </w:rPr>
        <w:t>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 - Cicero C., </w:t>
      </w:r>
      <w:r>
        <w:rPr>
          <w:rFonts w:ascii="Times New Roman" w:hAnsi="Times New Roman"/>
          <w:i w:val="1"/>
          <w:iCs w:val="1"/>
          <w:rtl w:val="0"/>
          <w:lang w:val="it-IT"/>
        </w:rPr>
        <w:t>Le nullit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delle menzioni urbanistiche negli atti traslativi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Rivista del notariato</w:t>
      </w:r>
      <w:r>
        <w:rPr>
          <w:rFonts w:ascii="Times New Roman" w:hAnsi="Times New Roman"/>
          <w:rtl w:val="0"/>
          <w:lang w:val="it-IT"/>
        </w:rPr>
        <w:t xml:space="preserve">, fascicolo 2, </w:t>
      </w:r>
      <w:r>
        <w:rPr>
          <w:rFonts w:ascii="Times New Roman" w:hAnsi="Times New Roman"/>
          <w:rtl w:val="0"/>
          <w:lang w:val="it-IT"/>
        </w:rPr>
        <w:t xml:space="preserve">2019, </w:t>
      </w:r>
      <w:r>
        <w:rPr>
          <w:rFonts w:ascii="Times New Roman" w:hAnsi="Times New Roman"/>
          <w:rtl w:val="0"/>
          <w:lang w:val="it-IT"/>
        </w:rPr>
        <w:t>pp. 3</w:t>
      </w:r>
      <w:r>
        <w:rPr>
          <w:rFonts w:ascii="Times New Roman" w:hAnsi="Times New Roman"/>
          <w:rtl w:val="0"/>
          <w:lang w:val="it-IT"/>
        </w:rPr>
        <w:t>29</w:t>
      </w:r>
      <w:r>
        <w:rPr>
          <w:rFonts w:ascii="Times New Roman" w:hAnsi="Times New Roman"/>
          <w:rtl w:val="0"/>
          <w:lang w:val="it-IT"/>
        </w:rPr>
        <w:t>-35</w:t>
      </w:r>
      <w:r>
        <w:rPr>
          <w:rFonts w:ascii="Times New Roman" w:hAnsi="Times New Roman"/>
          <w:rtl w:val="0"/>
          <w:lang w:val="it-IT"/>
        </w:rPr>
        <w:t>2</w:t>
      </w:r>
      <w:r>
        <w:rPr>
          <w:rFonts w:ascii="Times New Roman" w:hAnsi="Times New Roman"/>
          <w:rtl w:val="0"/>
          <w:lang w:val="it-IT"/>
        </w:rPr>
        <w:t>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 - Cicero C. , </w:t>
      </w:r>
      <w:r>
        <w:rPr>
          <w:rFonts w:ascii="Times New Roman" w:hAnsi="Times New Roman"/>
          <w:i w:val="1"/>
          <w:iCs w:val="1"/>
          <w:rtl w:val="0"/>
          <w:lang w:val="it-IT"/>
        </w:rPr>
        <w:t>Riconoscimento di matrimonio omosessuale all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estero e sua 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“</w:t>
      </w:r>
      <w:r>
        <w:rPr>
          <w:rFonts w:ascii="Times New Roman" w:hAnsi="Times New Roman"/>
          <w:i w:val="1"/>
          <w:iCs w:val="1"/>
          <w:rtl w:val="0"/>
          <w:lang w:val="it-IT"/>
        </w:rPr>
        <w:t>degradazione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” </w:t>
      </w:r>
      <w:r>
        <w:rPr>
          <w:rFonts w:ascii="Times New Roman" w:hAnsi="Times New Roman"/>
          <w:i w:val="1"/>
          <w:iCs w:val="1"/>
          <w:rtl w:val="0"/>
          <w:lang w:val="it-IT"/>
        </w:rPr>
        <w:t>in unione civile</w:t>
      </w:r>
      <w:r>
        <w:rPr>
          <w:rFonts w:ascii="Times New Roman" w:hAnsi="Times New Roman"/>
          <w:rtl w:val="0"/>
          <w:lang w:val="it-IT"/>
        </w:rPr>
        <w:t>, in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 Il Diritto d</w:t>
      </w:r>
      <w:r>
        <w:rPr>
          <w:rFonts w:ascii="Times New Roman" w:hAnsi="Times New Roman"/>
          <w:i w:val="1"/>
          <w:iCs w:val="1"/>
          <w:rtl w:val="0"/>
          <w:lang w:val="it-IT"/>
        </w:rPr>
        <w:t>i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 famiglia e delle persone</w:t>
      </w:r>
      <w:r>
        <w:rPr>
          <w:rFonts w:ascii="Times New Roman" w:hAnsi="Times New Roman"/>
          <w:rtl w:val="0"/>
          <w:lang w:val="it-IT"/>
        </w:rPr>
        <w:t xml:space="preserve">, fascicolo 4, </w:t>
      </w:r>
      <w:r>
        <w:rPr>
          <w:rFonts w:ascii="Times New Roman" w:hAnsi="Times New Roman"/>
          <w:rtl w:val="0"/>
          <w:lang w:val="it-IT"/>
        </w:rPr>
        <w:t xml:space="preserve">2018, </w:t>
      </w:r>
      <w:r>
        <w:rPr>
          <w:rFonts w:ascii="Times New Roman" w:hAnsi="Times New Roman"/>
          <w:rtl w:val="0"/>
          <w:lang w:val="it-IT"/>
        </w:rPr>
        <w:t>pp. 12</w:t>
      </w:r>
      <w:r>
        <w:rPr>
          <w:rFonts w:ascii="Times New Roman" w:hAnsi="Times New Roman"/>
          <w:rtl w:val="0"/>
          <w:lang w:val="it-IT"/>
        </w:rPr>
        <w:t>67</w:t>
      </w:r>
      <w:r>
        <w:rPr>
          <w:rFonts w:ascii="Times New Roman" w:hAnsi="Times New Roman"/>
          <w:rtl w:val="0"/>
          <w:lang w:val="it-IT"/>
        </w:rPr>
        <w:t>-1297.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>Leuzzi A. - Cicero C.,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 La rinuncia del legittimario pretermesso all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azione di riduzione e i mezzi di tutela dei creditori e del curatore fallimentare,</w:t>
      </w:r>
      <w:r>
        <w:rPr>
          <w:rFonts w:ascii="Times New Roman" w:hAnsi="Times New Roman"/>
          <w:rtl w:val="0"/>
          <w:lang w:val="it-IT"/>
        </w:rPr>
        <w:t xml:space="preserve"> in </w:t>
      </w:r>
      <w:r>
        <w:rPr>
          <w:rFonts w:ascii="Times New Roman" w:hAnsi="Times New Roman"/>
          <w:i w:val="1"/>
          <w:iCs w:val="1"/>
          <w:rtl w:val="0"/>
          <w:lang w:val="it-IT"/>
        </w:rPr>
        <w:t>Rivista del notariato</w:t>
      </w:r>
      <w:r>
        <w:rPr>
          <w:rFonts w:ascii="Times New Roman" w:hAnsi="Times New Roman"/>
          <w:rtl w:val="0"/>
          <w:lang w:val="it-IT"/>
        </w:rPr>
        <w:t xml:space="preserve">, fascicolo 3, </w:t>
      </w:r>
      <w:r>
        <w:rPr>
          <w:rFonts w:ascii="Times New Roman" w:hAnsi="Times New Roman"/>
          <w:rtl w:val="0"/>
          <w:lang w:val="it-IT"/>
        </w:rPr>
        <w:t xml:space="preserve">2018, </w:t>
      </w:r>
      <w:r>
        <w:rPr>
          <w:rFonts w:ascii="Times New Roman" w:hAnsi="Times New Roman"/>
          <w:rtl w:val="0"/>
          <w:lang w:val="it-IT"/>
        </w:rPr>
        <w:t>pp. 6</w:t>
      </w:r>
      <w:r>
        <w:rPr>
          <w:rFonts w:ascii="Times New Roman" w:hAnsi="Times New Roman"/>
          <w:rtl w:val="0"/>
          <w:lang w:val="it-IT"/>
        </w:rPr>
        <w:t>49</w:t>
      </w:r>
      <w:r>
        <w:rPr>
          <w:rFonts w:ascii="Times New Roman" w:hAnsi="Times New Roman"/>
          <w:rtl w:val="0"/>
          <w:lang w:val="it-IT"/>
        </w:rPr>
        <w:t>-6</w:t>
      </w:r>
      <w:r>
        <w:rPr>
          <w:rFonts w:ascii="Times New Roman" w:hAnsi="Times New Roman"/>
          <w:rtl w:val="0"/>
          <w:lang w:val="it-IT"/>
        </w:rPr>
        <w:t>69</w:t>
      </w:r>
      <w:r>
        <w:rPr>
          <w:rFonts w:ascii="Times New Roman" w:hAnsi="Times New Roman"/>
          <w:rtl w:val="0"/>
          <w:lang w:val="it-IT"/>
        </w:rPr>
        <w:t>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 - Cicero C., </w:t>
      </w:r>
      <w:r>
        <w:rPr>
          <w:rFonts w:ascii="Times New Roman" w:hAnsi="Times New Roman"/>
          <w:i w:val="1"/>
          <w:iCs w:val="1"/>
          <w:rtl w:val="0"/>
          <w:lang w:val="it-IT"/>
        </w:rPr>
        <w:t>Il tardivo adempimento dell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obbligo di registrazione del contratto di locazione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Rivista del notariato</w:t>
      </w:r>
      <w:r>
        <w:rPr>
          <w:rFonts w:ascii="Times New Roman" w:hAnsi="Times New Roman"/>
          <w:rtl w:val="0"/>
          <w:lang w:val="it-IT"/>
        </w:rPr>
        <w:t xml:space="preserve">, fascicolo 2, </w:t>
      </w:r>
      <w:r>
        <w:rPr>
          <w:rFonts w:ascii="Times New Roman" w:hAnsi="Times New Roman"/>
          <w:rtl w:val="0"/>
          <w:lang w:val="it-IT"/>
        </w:rPr>
        <w:t xml:space="preserve">2018, </w:t>
      </w:r>
      <w:r>
        <w:rPr>
          <w:rFonts w:ascii="Times New Roman" w:hAnsi="Times New Roman"/>
          <w:rtl w:val="0"/>
          <w:lang w:val="it-IT"/>
        </w:rPr>
        <w:t>pp. 3</w:t>
      </w:r>
      <w:r>
        <w:rPr>
          <w:rFonts w:ascii="Times New Roman" w:hAnsi="Times New Roman"/>
          <w:rtl w:val="0"/>
          <w:lang w:val="it-IT"/>
        </w:rPr>
        <w:t>15</w:t>
      </w:r>
      <w:r>
        <w:rPr>
          <w:rFonts w:ascii="Times New Roman" w:hAnsi="Times New Roman"/>
          <w:rtl w:val="0"/>
          <w:lang w:val="it-IT"/>
        </w:rPr>
        <w:t xml:space="preserve">-350.                                                                                                                       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 - Cicero C., 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Osservazioni in tema di tutela dei testatori 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“</w:t>
      </w:r>
      <w:r>
        <w:rPr>
          <w:rFonts w:ascii="Times New Roman" w:hAnsi="Times New Roman"/>
          <w:i w:val="1"/>
          <w:iCs w:val="1"/>
          <w:rtl w:val="0"/>
          <w:lang w:val="it-IT"/>
        </w:rPr>
        <w:t>fragili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” </w:t>
      </w:r>
      <w:r>
        <w:rPr>
          <w:rFonts w:ascii="Times New Roman" w:hAnsi="Times New Roman"/>
          <w:i w:val="1"/>
          <w:iCs w:val="1"/>
          <w:rtl w:val="0"/>
          <w:lang w:val="it-IT"/>
        </w:rPr>
        <w:t xml:space="preserve">(dolo testamentario, captazione e rilevanza delle 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“</w:t>
      </w:r>
      <w:r>
        <w:rPr>
          <w:rFonts w:ascii="Times New Roman" w:hAnsi="Times New Roman"/>
          <w:i w:val="1"/>
          <w:iCs w:val="1"/>
          <w:rtl w:val="0"/>
          <w:lang w:val="it-IT"/>
        </w:rPr>
        <w:t>suspicious circumstances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”</w:t>
      </w:r>
      <w:r>
        <w:rPr>
          <w:rFonts w:ascii="Times New Roman" w:hAnsi="Times New Roman"/>
          <w:i w:val="1"/>
          <w:iCs w:val="1"/>
          <w:rtl w:val="0"/>
          <w:lang w:val="it-IT"/>
        </w:rPr>
        <w:t>)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Rivista del notariato</w:t>
      </w:r>
      <w:r>
        <w:rPr>
          <w:rFonts w:ascii="Times New Roman" w:hAnsi="Times New Roman"/>
          <w:i w:val="1"/>
          <w:iCs w:val="1"/>
          <w:rtl w:val="0"/>
          <w:lang w:val="it-IT"/>
        </w:rPr>
        <w:t>,</w:t>
      </w:r>
      <w:r>
        <w:rPr>
          <w:rFonts w:ascii="Times New Roman" w:hAnsi="Times New Roman"/>
          <w:rtl w:val="0"/>
          <w:lang w:val="it-IT"/>
        </w:rPr>
        <w:t xml:space="preserve"> fascicolo 4, </w:t>
      </w:r>
      <w:r>
        <w:rPr>
          <w:rFonts w:ascii="Times New Roman" w:hAnsi="Times New Roman"/>
          <w:rtl w:val="0"/>
          <w:lang w:val="it-IT"/>
        </w:rPr>
        <w:t xml:space="preserve">2017, </w:t>
      </w:r>
      <w:r>
        <w:rPr>
          <w:rFonts w:ascii="Times New Roman" w:hAnsi="Times New Roman"/>
          <w:rtl w:val="0"/>
          <w:lang w:val="it-IT"/>
        </w:rPr>
        <w:t>pp. 8</w:t>
      </w:r>
      <w:r>
        <w:rPr>
          <w:rFonts w:ascii="Times New Roman" w:hAnsi="Times New Roman"/>
          <w:rtl w:val="0"/>
          <w:lang w:val="it-IT"/>
        </w:rPr>
        <w:t>18</w:t>
      </w:r>
      <w:r>
        <w:rPr>
          <w:rFonts w:ascii="Times New Roman" w:hAnsi="Times New Roman"/>
          <w:rtl w:val="0"/>
          <w:lang w:val="it-IT"/>
        </w:rPr>
        <w:t>-830.</w:t>
      </w:r>
    </w:p>
    <w:p>
      <w:pPr>
        <w:pStyle w:val="Di default"/>
        <w:widowControl w:val="0"/>
        <w:numPr>
          <w:ilvl w:val="0"/>
          <w:numId w:val="2"/>
        </w:numPr>
        <w:bidi w:val="0"/>
        <w:spacing w:line="360" w:lineRule="auto"/>
        <w:ind w:right="0"/>
        <w:jc w:val="left"/>
        <w:rPr>
          <w:rFonts w:ascii="Times New Roman" w:hAnsi="Times New Roman"/>
          <w:rtl w:val="0"/>
          <w:lang w:val="it-IT"/>
        </w:rPr>
      </w:pPr>
      <w:r>
        <w:rPr>
          <w:rFonts w:ascii="Times New Roman" w:hAnsi="Times New Roman"/>
          <w:rtl w:val="0"/>
          <w:lang w:val="it-IT"/>
        </w:rPr>
        <w:t xml:space="preserve">Leuzzi A. - Cicero C., </w:t>
      </w:r>
      <w:r>
        <w:rPr>
          <w:rFonts w:ascii="Times New Roman" w:hAnsi="Times New Roman"/>
          <w:i w:val="1"/>
          <w:iCs w:val="1"/>
          <w:rtl w:val="0"/>
          <w:lang w:val="it-IT"/>
        </w:rPr>
        <w:t>Il (forse definitivo) tramonto dell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infallibilIt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 xml:space="preserve">à </w:t>
      </w:r>
      <w:r>
        <w:rPr>
          <w:rFonts w:ascii="Times New Roman" w:hAnsi="Times New Roman"/>
          <w:i w:val="1"/>
          <w:iCs w:val="1"/>
          <w:rtl w:val="0"/>
          <w:lang w:val="it-IT"/>
        </w:rPr>
        <w:t>dell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ente pubblico</w:t>
      </w:r>
      <w:r>
        <w:rPr>
          <w:rFonts w:ascii="Times New Roman" w:hAnsi="Times New Roman"/>
          <w:rtl w:val="0"/>
          <w:lang w:val="it-IT"/>
        </w:rPr>
        <w:t xml:space="preserve">, in </w:t>
      </w:r>
      <w:r>
        <w:rPr>
          <w:rFonts w:ascii="Times New Roman" w:hAnsi="Times New Roman"/>
          <w:i w:val="1"/>
          <w:iCs w:val="1"/>
          <w:rtl w:val="0"/>
          <w:lang w:val="it-IT"/>
        </w:rPr>
        <w:t>Rivista di diritto dell</w:t>
      </w:r>
      <w:r>
        <w:rPr>
          <w:rFonts w:ascii="Times New Roman" w:hAnsi="Times New Roman" w:hint="default"/>
          <w:i w:val="1"/>
          <w:iCs w:val="1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rtl w:val="0"/>
          <w:lang w:val="it-IT"/>
        </w:rPr>
        <w:t>impresa</w:t>
      </w:r>
      <w:r>
        <w:rPr>
          <w:rFonts w:ascii="Times New Roman" w:hAnsi="Times New Roman"/>
          <w:rtl w:val="0"/>
          <w:lang w:val="it-IT"/>
        </w:rPr>
        <w:t xml:space="preserve">, fascicolo 3, </w:t>
      </w:r>
      <w:r>
        <w:rPr>
          <w:rFonts w:ascii="Times New Roman" w:hAnsi="Times New Roman"/>
          <w:rtl w:val="0"/>
          <w:lang w:val="it-IT"/>
        </w:rPr>
        <w:t xml:space="preserve">2017, </w:t>
      </w:r>
      <w:r>
        <w:rPr>
          <w:rFonts w:ascii="Times New Roman" w:hAnsi="Times New Roman"/>
          <w:rtl w:val="0"/>
          <w:lang w:val="it-IT"/>
        </w:rPr>
        <w:t xml:space="preserve">pp. 679-697. </w:t>
      </w: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</w:rPr>
      </w:pPr>
    </w:p>
    <w:p>
      <w:pPr>
        <w:pStyle w:val="Di default"/>
        <w:widowControl w:val="0"/>
        <w:spacing w:line="360" w:lineRule="auto"/>
        <w:ind w:left="526" w:firstLine="0"/>
        <w:rPr>
          <w:rFonts w:ascii="Times New Roman" w:cs="Times New Roman" w:hAnsi="Times New Roman" w:eastAsia="Times New Roman"/>
          <w:spacing w:val="0"/>
          <w:u w:color="000000"/>
        </w:rPr>
      </w:pPr>
    </w:p>
    <w:p>
      <w:pPr>
        <w:pStyle w:val="Corpo A"/>
        <w:widowControl w:val="0"/>
        <w:spacing w:line="235" w:lineRule="auto"/>
        <w:ind w:left="106" w:right="477" w:firstLine="0"/>
        <w:rPr>
          <w:rFonts w:ascii="Times New Roman" w:cs="Times New Roman" w:hAnsi="Times New Roman" w:eastAsia="Times New Roman"/>
          <w:spacing w:val="0"/>
          <w:u w:color="000000"/>
        </w:rPr>
      </w:pPr>
    </w:p>
    <w:p>
      <w:pPr>
        <w:pStyle w:val="Corpo A"/>
        <w:widowControl w:val="0"/>
        <w:spacing w:line="235" w:lineRule="auto"/>
        <w:ind w:left="106" w:right="477" w:firstLine="0"/>
        <w:rPr>
          <w:rFonts w:ascii="Times New Roman" w:cs="Times New Roman" w:hAnsi="Times New Roman" w:eastAsia="Times New Roman"/>
          <w:spacing w:val="0"/>
          <w:u w:color="000000"/>
        </w:rPr>
      </w:pPr>
    </w:p>
    <w:p>
      <w:pPr>
        <w:pStyle w:val="Corpo A"/>
        <w:widowControl w:val="0"/>
        <w:spacing w:line="235" w:lineRule="auto"/>
        <w:ind w:left="527" w:firstLine="0"/>
        <w:jc w:val="both"/>
        <w:rPr>
          <w:rFonts w:ascii="Times New Roman" w:cs="Times New Roman" w:hAnsi="Times New Roman" w:eastAsia="Times New Roman"/>
          <w:i w:val="1"/>
          <w:iCs w:val="1"/>
          <w:u w:color="6c6c6c"/>
        </w:rPr>
      </w:pPr>
      <w:r>
        <w:rPr>
          <w:rFonts w:ascii="Times New Roman" w:hAnsi="Times New Roman"/>
          <w:i w:val="1"/>
          <w:iCs w:val="1"/>
          <w:u w:color="6c6c6c"/>
          <w:rtl w:val="0"/>
          <w:lang w:val="it-IT"/>
        </w:rPr>
        <w:t>Autorizzo</w:t>
      </w:r>
      <w:r>
        <w:rPr>
          <w:rFonts w:ascii="Times New Roman" w:hAnsi="Times New Roman"/>
          <w:i w:val="1"/>
          <w:iCs w:val="1"/>
          <w:spacing w:val="0"/>
          <w:u w:color="6c6c6c"/>
          <w:rtl w:val="0"/>
          <w:lang w:val="it-IT"/>
        </w:rPr>
        <w:t xml:space="preserve"> l</w:t>
      </w:r>
      <w:r>
        <w:rPr>
          <w:rFonts w:ascii="Times New Roman" w:hAnsi="Times New Roman" w:hint="default"/>
          <w:i w:val="1"/>
          <w:iCs w:val="1"/>
          <w:spacing w:val="0"/>
          <w:u w:color="6c6c6c"/>
          <w:rtl w:val="0"/>
          <w:lang w:val="it-IT"/>
        </w:rPr>
        <w:t>’</w:t>
      </w:r>
      <w:r>
        <w:rPr>
          <w:rFonts w:ascii="Times New Roman" w:hAnsi="Times New Roman"/>
          <w:i w:val="1"/>
          <w:iCs w:val="1"/>
          <w:spacing w:val="0"/>
          <w:u w:color="6c6c6c"/>
          <w:rtl w:val="0"/>
          <w:lang w:val="it-IT"/>
        </w:rPr>
        <w:t>utilizzo dei mie</w:t>
      </w:r>
      <w:r>
        <w:rPr>
          <w:rFonts w:ascii="Times New Roman" w:hAnsi="Times New Roman"/>
          <w:i w:val="1"/>
          <w:iCs w:val="1"/>
          <w:spacing w:val="0"/>
          <w:u w:color="6c6c6c"/>
          <w:rtl w:val="0"/>
          <w:lang w:val="it-IT"/>
        </w:rPr>
        <w:t>i</w:t>
      </w:r>
      <w:r>
        <w:rPr>
          <w:rFonts w:ascii="Times New Roman" w:hAnsi="Times New Roman"/>
          <w:i w:val="1"/>
          <w:iCs w:val="1"/>
          <w:spacing w:val="0"/>
          <w:u w:color="6c6c6c"/>
          <w:rtl w:val="0"/>
          <w:lang w:val="it-IT"/>
        </w:rPr>
        <w:t xml:space="preserve"> dati personali ai sensi </w:t>
      </w:r>
      <w:r>
        <w:rPr>
          <w:rFonts w:ascii="Times New Roman" w:hAnsi="Times New Roman"/>
          <w:i w:val="1"/>
          <w:iCs w:val="1"/>
          <w:u w:color="6c6c6c"/>
          <w:rtl w:val="0"/>
          <w:lang w:val="it-IT"/>
        </w:rPr>
        <w:t>del</w:t>
      </w:r>
      <w:r>
        <w:rPr>
          <w:rFonts w:ascii="Times New Roman" w:hAnsi="Times New Roman"/>
          <w:i w:val="1"/>
          <w:iCs w:val="1"/>
          <w:spacing w:val="0"/>
          <w:u w:color="6c6c6c"/>
          <w:rtl w:val="0"/>
          <w:lang w:val="it-IT"/>
        </w:rPr>
        <w:t xml:space="preserve"> </w:t>
      </w:r>
      <w:r>
        <w:rPr>
          <w:rFonts w:ascii="Times New Roman" w:hAnsi="Times New Roman"/>
          <w:i w:val="1"/>
          <w:iCs w:val="1"/>
          <w:u w:color="6c6c6c"/>
          <w:rtl w:val="0"/>
          <w:lang w:val="it-IT"/>
        </w:rPr>
        <w:t>D.Lgs.</w:t>
      </w:r>
      <w:r>
        <w:rPr>
          <w:rFonts w:ascii="Times New Roman" w:hAnsi="Times New Roman"/>
          <w:i w:val="1"/>
          <w:iCs w:val="1"/>
          <w:spacing w:val="0"/>
          <w:u w:color="6c6c6c"/>
          <w:rtl w:val="0"/>
          <w:lang w:val="it-IT"/>
        </w:rPr>
        <w:t xml:space="preserve"> n. </w:t>
      </w:r>
      <w:r>
        <w:rPr>
          <w:rFonts w:ascii="Times New Roman" w:hAnsi="Times New Roman"/>
          <w:i w:val="1"/>
          <w:iCs w:val="1"/>
          <w:u w:color="6c6c6c"/>
          <w:rtl w:val="0"/>
          <w:lang w:val="it-IT"/>
        </w:rPr>
        <w:t>196/03.</w:t>
      </w:r>
    </w:p>
    <w:p>
      <w:pPr>
        <w:pStyle w:val="Corpo A"/>
        <w:widowControl w:val="0"/>
        <w:spacing w:line="235" w:lineRule="auto"/>
        <w:ind w:left="527" w:firstLine="0"/>
        <w:jc w:val="both"/>
        <w:rPr>
          <w:rFonts w:ascii="Times New Roman" w:cs="Times New Roman" w:hAnsi="Times New Roman" w:eastAsia="Times New Roman"/>
          <w:i w:val="1"/>
          <w:iCs w:val="1"/>
          <w:u w:color="6c6c6c"/>
        </w:rPr>
      </w:pPr>
      <w:r>
        <w:rPr>
          <w:rFonts w:ascii="Times New Roman" w:hAnsi="Times New Roman"/>
          <w:i w:val="1"/>
          <w:iCs w:val="1"/>
          <w:u w:color="6c6c6c"/>
          <w:rtl w:val="0"/>
          <w:lang w:val="it-IT"/>
        </w:rPr>
        <w:t>Autorizzo la pubblicazione del Curriculm Formativo , Didattico, Scientifico e Professionale per gli adempimenti inerenti agli obblighi di pubblicit</w:t>
      </w:r>
      <w:r>
        <w:rPr>
          <w:rFonts w:ascii="Times New Roman" w:hAnsi="Times New Roman" w:hint="default"/>
          <w:i w:val="1"/>
          <w:iCs w:val="1"/>
          <w:u w:color="6c6c6c"/>
          <w:rtl w:val="0"/>
          <w:lang w:val="it-IT"/>
        </w:rPr>
        <w:t>à</w:t>
      </w:r>
      <w:r>
        <w:rPr>
          <w:rFonts w:ascii="Times New Roman" w:hAnsi="Times New Roman"/>
          <w:i w:val="1"/>
          <w:iCs w:val="1"/>
          <w:u w:color="6c6c6c"/>
          <w:rtl w:val="0"/>
          <w:lang w:val="it-IT"/>
        </w:rPr>
        <w:t>, trasparenza e diffusione di informazioni.</w:t>
      </w:r>
    </w:p>
    <w:p>
      <w:pPr>
        <w:pStyle w:val="Corpo A"/>
        <w:widowControl w:val="0"/>
        <w:spacing w:line="235" w:lineRule="auto"/>
        <w:ind w:left="527" w:firstLine="0"/>
        <w:jc w:val="both"/>
        <w:rPr>
          <w:rFonts w:ascii="Times New Roman" w:cs="Times New Roman" w:hAnsi="Times New Roman" w:eastAsia="Times New Roman"/>
          <w:u w:color="6c6c6c"/>
        </w:rPr>
      </w:pPr>
    </w:p>
    <w:p>
      <w:pPr>
        <w:pStyle w:val="Corpo A"/>
        <w:widowControl w:val="0"/>
        <w:spacing w:line="235" w:lineRule="auto"/>
        <w:ind w:left="527" w:firstLine="0"/>
        <w:jc w:val="both"/>
        <w:rPr>
          <w:rFonts w:ascii="Times New Roman" w:cs="Times New Roman" w:hAnsi="Times New Roman" w:eastAsia="Times New Roman"/>
          <w:u w:color="6c6c6c"/>
        </w:rPr>
      </w:pPr>
      <w:r>
        <w:rPr>
          <w:rFonts w:ascii="Times New Roman" w:hAnsi="Times New Roman"/>
          <w:u w:color="6c6c6c"/>
          <w:rtl w:val="0"/>
          <w:lang w:val="it-IT"/>
        </w:rPr>
        <w:t xml:space="preserve">Cagliari, </w:t>
      </w:r>
      <w:r>
        <w:rPr>
          <w:rFonts w:ascii="Times New Roman" w:hAnsi="Times New Roman"/>
          <w:u w:color="6c6c6c"/>
          <w:rtl w:val="0"/>
          <w:lang w:val="it-IT"/>
        </w:rPr>
        <w:t>9</w:t>
      </w:r>
      <w:r>
        <w:rPr>
          <w:rFonts w:ascii="Times New Roman" w:hAnsi="Times New Roman"/>
          <w:u w:color="6c6c6c"/>
          <w:rtl w:val="0"/>
          <w:lang w:val="it-IT"/>
        </w:rPr>
        <w:t xml:space="preserve"> </w:t>
      </w:r>
      <w:r>
        <w:rPr>
          <w:rFonts w:ascii="Times New Roman" w:hAnsi="Times New Roman"/>
          <w:u w:color="6c6c6c"/>
          <w:rtl w:val="0"/>
          <w:lang w:val="it-IT"/>
        </w:rPr>
        <w:t xml:space="preserve">febbraio </w:t>
      </w:r>
      <w:r>
        <w:rPr>
          <w:rFonts w:ascii="Times New Roman" w:hAnsi="Times New Roman"/>
          <w:u w:color="6c6c6c"/>
          <w:rtl w:val="0"/>
          <w:lang w:val="it-IT"/>
        </w:rPr>
        <w:t>202</w:t>
      </w:r>
      <w:r>
        <w:rPr>
          <w:rFonts w:ascii="Times New Roman" w:hAnsi="Times New Roman"/>
          <w:u w:color="6c6c6c"/>
          <w:rtl w:val="0"/>
          <w:lang w:val="it-IT"/>
        </w:rPr>
        <w:t>6</w:t>
      </w:r>
    </w:p>
    <w:p>
      <w:pPr>
        <w:pStyle w:val="Corpo A"/>
        <w:widowControl w:val="0"/>
        <w:spacing w:line="235" w:lineRule="auto"/>
        <w:ind w:left="527" w:firstLine="0"/>
        <w:jc w:val="both"/>
        <w:rPr>
          <w:rFonts w:ascii="Times New Roman" w:cs="Times New Roman" w:hAnsi="Times New Roman" w:eastAsia="Times New Roman"/>
          <w:u w:color="6c6c6c"/>
        </w:rPr>
      </w:pPr>
    </w:p>
    <w:p>
      <w:pPr>
        <w:pStyle w:val="Corpo A"/>
        <w:widowControl w:val="0"/>
        <w:spacing w:line="235" w:lineRule="auto"/>
        <w:ind w:left="527" w:firstLine="0"/>
        <w:jc w:val="both"/>
        <w:rPr>
          <w:rFonts w:ascii="Times New Roman" w:cs="Times New Roman" w:hAnsi="Times New Roman" w:eastAsia="Times New Roman"/>
          <w:u w:color="6c6c6c"/>
        </w:rPr>
      </w:pPr>
    </w:p>
    <w:p>
      <w:pPr>
        <w:pStyle w:val="Corpo A"/>
        <w:widowControl w:val="0"/>
        <w:spacing w:line="235" w:lineRule="auto"/>
        <w:ind w:left="527" w:firstLine="0"/>
        <w:jc w:val="both"/>
        <w:rPr>
          <w:rFonts w:ascii="Times New Roman" w:cs="Times New Roman" w:hAnsi="Times New Roman" w:eastAsia="Times New Roman"/>
          <w:u w:color="6c6c6c"/>
        </w:rPr>
      </w:pPr>
    </w:p>
    <w:p>
      <w:pPr>
        <w:pStyle w:val="Corpo A"/>
        <w:widowControl w:val="0"/>
        <w:spacing w:line="235" w:lineRule="auto"/>
        <w:ind w:left="527" w:firstLine="0"/>
        <w:jc w:val="both"/>
      </w:pPr>
      <w:r>
        <w:rPr>
          <w:rFonts w:ascii="Times New Roman" w:cs="Times New Roman" w:hAnsi="Times New Roman" w:eastAsia="Times New Roman"/>
          <w:u w:color="6c6c6c"/>
        </w:rPr>
      </w:r>
    </w:p>
    <w:sectPr>
      <w:headerReference w:type="default" r:id="rId4"/>
      <w:footerReference w:type="default" r:id="rId5"/>
      <w:pgSz w:w="11900" w:h="16840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Con lettere"/>
  </w:abstractNum>
  <w:abstractNum w:abstractNumId="1">
    <w:multiLevelType w:val="hybridMultilevel"/>
    <w:styleLink w:val="Con lettere"/>
    <w:lvl w:ilvl="0">
      <w:start w:val="1"/>
      <w:numFmt w:val="decimal"/>
      <w:suff w:val="tab"/>
      <w:lvlText w:val="%1)"/>
      <w:lvlJc w:val="left"/>
      <w:pPr>
        <w:ind w:left="88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)"/>
      <w:lvlJc w:val="left"/>
      <w:pPr>
        <w:ind w:left="12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)"/>
      <w:lvlJc w:val="left"/>
      <w:pPr>
        <w:ind w:left="160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)"/>
      <w:lvlJc w:val="left"/>
      <w:pPr>
        <w:ind w:left="196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)"/>
      <w:lvlJc w:val="left"/>
      <w:pPr>
        <w:ind w:left="232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)"/>
      <w:lvlJc w:val="left"/>
      <w:pPr>
        <w:ind w:left="268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)"/>
      <w:lvlJc w:val="left"/>
      <w:pPr>
        <w:ind w:left="304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)"/>
      <w:lvlJc w:val="left"/>
      <w:pPr>
        <w:ind w:left="340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)"/>
      <w:lvlJc w:val="left"/>
      <w:pPr>
        <w:ind w:left="3766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1"/>
  <w:evenAndOddHeaders w:val="0"/>
  <w:bookFoldPrinting w:val="0"/>
  <w:noLineBreaksAfter w:lang="italiano" w:val="‘“(〔[{〈《「『【⦅〘〖«〝︵︷︹︻︽︿﹁﹃﹇﹙﹛﹝｢"/>
  <w:noLineBreaksBefore w:lang="italiano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Intestazione e piè di pagina">
    <w:name w:val="Intestazione e piè di pagina"/>
    <w:next w:val="Intestazione e piè di pagin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Corpo A">
    <w:name w:val="Corpo A"/>
    <w:next w:val="Corpo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it-IT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Di default">
    <w:name w:val="Di default"/>
    <w:next w:val="Di defaul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it-IT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Intestazione 2">
    <w:name w:val="Intestazione 2"/>
    <w:next w:val="Corpo A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Helvetica Neue" w:cs="Arial Unicode MS" w:hAnsi="Helvetica Neue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32"/>
      <w:szCs w:val="32"/>
      <w:u w:val="none" w:color="000000"/>
      <w:vertAlign w:val="baseline"/>
      <w:lang w:val="it-IT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Intestazione 3">
    <w:name w:val="Intestazione 3"/>
    <w:next w:val="Corpo A"/>
    <w:pPr>
      <w:keepNext w:val="1"/>
      <w:keepLines w:val="0"/>
      <w:pageBreakBefore w:val="0"/>
      <w:widowControl w:val="1"/>
      <w:pBdr>
        <w:top w:val="single" w:color="515151" w:sz="4" w:space="0" w:shadow="0" w:frame="0"/>
        <w:left w:val="nil"/>
        <w:bottom w:val="nil"/>
        <w:right w:val="nil"/>
      </w:pBdr>
      <w:shd w:val="clear" w:color="auto" w:fill="auto"/>
      <w:suppressAutoHyphens w:val="0"/>
      <w:bidi w:val="0"/>
      <w:spacing w:before="360" w:after="40" w:line="288" w:lineRule="auto"/>
      <w:ind w:left="0" w:right="0" w:firstLine="0"/>
      <w:jc w:val="left"/>
      <w:outlineLvl w:val="0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5"/>
      <w:kern w:val="0"/>
      <w:position w:val="0"/>
      <w:sz w:val="28"/>
      <w:szCs w:val="28"/>
      <w:u w:val="none" w:color="000000"/>
      <w:vertAlign w:val="baseline"/>
      <w:lang w:val="it-IT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numbering" w:styleId="Con lettere">
    <w:name w:val="Con lettere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